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hAnsi="Times New Roman" w:eastAsia="方正小标宋简体" w:cs="仿宋_GB2312"/>
          <w:sz w:val="44"/>
          <w:szCs w:val="44"/>
        </w:rPr>
      </w:pPr>
      <w:r>
        <w:rPr>
          <w:rFonts w:hint="eastAsia" w:ascii="方正小标宋简体" w:hAnsi="Times New Roman" w:eastAsia="方正小标宋简体" w:cs="仿宋_GB2312"/>
          <w:sz w:val="44"/>
          <w:szCs w:val="44"/>
        </w:rPr>
        <w:t>郑州铁路</w:t>
      </w:r>
      <w:r>
        <w:rPr>
          <w:rFonts w:ascii="方正小标宋简体" w:hAnsi="Times New Roman" w:eastAsia="方正小标宋简体" w:cs="仿宋_GB2312"/>
          <w:sz w:val="44"/>
          <w:szCs w:val="44"/>
        </w:rPr>
        <w:t>职业技术学院</w:t>
      </w:r>
    </w:p>
    <w:p>
      <w:pPr>
        <w:snapToGrid w:val="0"/>
        <w:jc w:val="center"/>
        <w:rPr>
          <w:rFonts w:hint="eastAsia" w:ascii="方正小标宋简体" w:hAnsi="Times New Roman" w:eastAsia="方正小标宋简体" w:cs="仿宋_GB2312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仿宋_GB2312"/>
          <w:sz w:val="44"/>
          <w:szCs w:val="44"/>
          <w:lang w:val="en-US" w:eastAsia="zh-CN"/>
        </w:rPr>
        <w:t>关于教师资格考试网络远程面试工作方案</w:t>
      </w:r>
    </w:p>
    <w:p>
      <w:pPr>
        <w:snapToGrid w:val="0"/>
        <w:jc w:val="center"/>
        <w:rPr>
          <w:rFonts w:ascii="方正小标宋简体" w:hAnsi="Times New Roman" w:eastAsia="方正小标宋简体" w:cs="仿宋_GB2312"/>
          <w:sz w:val="44"/>
          <w:szCs w:val="44"/>
        </w:rPr>
      </w:pPr>
      <w:r>
        <w:rPr>
          <w:rFonts w:hint="eastAsia" w:ascii="方正小标宋简体" w:hAnsi="Times New Roman" w:eastAsia="方正小标宋简体" w:cs="仿宋_GB2312"/>
          <w:sz w:val="44"/>
          <w:szCs w:val="44"/>
          <w:lang w:val="en-US" w:eastAsia="zh-CN"/>
        </w:rPr>
        <w:t>备案的报告</w:t>
      </w:r>
    </w:p>
    <w:p>
      <w:pPr>
        <w:snapToGrid w:val="0"/>
        <w:spacing w:line="360" w:lineRule="auto"/>
        <w:rPr>
          <w:rFonts w:hint="eastAsia" w:hAnsi="仿宋" w:cs="仿宋_GB2312"/>
          <w:lang w:val="en-US" w:eastAsia="zh-CN"/>
        </w:rPr>
      </w:pPr>
    </w:p>
    <w:p>
      <w:pPr>
        <w:snapToGrid w:val="0"/>
        <w:spacing w:line="360" w:lineRule="auto"/>
        <w:rPr>
          <w:rFonts w:hint="default" w:hAnsi="仿宋" w:eastAsia="仿宋_GB2312" w:cs="仿宋_GB2312"/>
          <w:lang w:val="en-US" w:eastAsia="zh-CN"/>
        </w:rPr>
      </w:pPr>
      <w:r>
        <w:rPr>
          <w:rFonts w:hint="eastAsia" w:hAnsi="仿宋" w:cs="仿宋_GB2312"/>
          <w:lang w:val="en-US" w:eastAsia="zh-CN"/>
        </w:rPr>
        <w:t>河南省教育厅：</w:t>
      </w:r>
    </w:p>
    <w:p>
      <w:pPr>
        <w:snapToGrid w:val="0"/>
        <w:spacing w:line="360" w:lineRule="auto"/>
        <w:ind w:firstLine="600" w:firstLineChars="200"/>
        <w:rPr>
          <w:rFonts w:hint="default" w:hAnsi="仿宋" w:eastAsia="仿宋_GB2312" w:cs="仿宋_GB2312"/>
          <w:lang w:val="en-US" w:eastAsia="zh-CN"/>
        </w:rPr>
      </w:pPr>
      <w:r>
        <w:rPr>
          <w:rFonts w:hint="eastAsia" w:hAnsi="仿宋" w:cs="仿宋_GB2312"/>
        </w:rPr>
        <w:t>根据《河南省教育厅办公室关于做好我省202</w:t>
      </w:r>
      <w:r>
        <w:rPr>
          <w:rFonts w:hint="eastAsia" w:hAnsi="仿宋" w:cs="仿宋_GB2312"/>
          <w:lang w:val="en-US" w:eastAsia="zh-CN"/>
        </w:rPr>
        <w:t>2</w:t>
      </w:r>
      <w:r>
        <w:rPr>
          <w:rFonts w:hint="eastAsia" w:hAnsi="仿宋" w:cs="仿宋_GB2312"/>
        </w:rPr>
        <w:t>年</w:t>
      </w:r>
      <w:r>
        <w:rPr>
          <w:rFonts w:hint="eastAsia" w:hAnsi="仿宋" w:cs="仿宋_GB2312"/>
          <w:lang w:val="en-US" w:eastAsia="zh-CN"/>
        </w:rPr>
        <w:t>高职（专科）</w:t>
      </w:r>
      <w:r>
        <w:rPr>
          <w:rFonts w:hint="eastAsia" w:hAnsi="仿宋" w:cs="仿宋_GB2312"/>
        </w:rPr>
        <w:t>学校教师资格考试</w:t>
      </w:r>
      <w:r>
        <w:rPr>
          <w:rFonts w:hint="eastAsia" w:hAnsi="仿宋" w:cs="仿宋_GB2312"/>
        </w:rPr>
        <w:t>网络远程面试工作的通知》（教办师〔20</w:t>
      </w:r>
      <w:r>
        <w:rPr>
          <w:rFonts w:hint="eastAsia" w:hAnsi="仿宋" w:cs="仿宋_GB2312"/>
          <w:lang w:val="en-US" w:eastAsia="zh-CN"/>
        </w:rPr>
        <w:t>22</w:t>
      </w:r>
      <w:r>
        <w:rPr>
          <w:rFonts w:hint="eastAsia" w:hAnsi="仿宋" w:cs="仿宋_GB2312"/>
        </w:rPr>
        <w:t>〕</w:t>
      </w:r>
      <w:r>
        <w:rPr>
          <w:rFonts w:hint="eastAsia" w:hAnsi="仿宋" w:cs="仿宋_GB2312"/>
          <w:lang w:val="en-US" w:eastAsia="zh-CN"/>
        </w:rPr>
        <w:t>184</w:t>
      </w:r>
      <w:r>
        <w:rPr>
          <w:rFonts w:hint="eastAsia" w:hAnsi="仿宋" w:cs="仿宋_GB2312"/>
        </w:rPr>
        <w:t>号</w:t>
      </w:r>
      <w:r>
        <w:rPr>
          <w:rFonts w:hint="eastAsia" w:hAnsi="仿宋" w:cs="仿宋_GB2312"/>
        </w:rPr>
        <w:t>）文件要求，我校高度重视统筹安排</w:t>
      </w:r>
      <w:r>
        <w:rPr>
          <w:rFonts w:hint="eastAsia" w:hAnsi="仿宋" w:cs="仿宋_GB2312"/>
        </w:rPr>
        <w:t>，对202</w:t>
      </w:r>
      <w:r>
        <w:rPr>
          <w:rFonts w:hint="eastAsia" w:hAnsi="仿宋" w:cs="仿宋_GB2312"/>
          <w:lang w:val="en-US" w:eastAsia="zh-CN"/>
        </w:rPr>
        <w:t>2</w:t>
      </w:r>
      <w:r>
        <w:rPr>
          <w:rFonts w:hint="eastAsia" w:hAnsi="仿宋" w:cs="仿宋_GB2312"/>
        </w:rPr>
        <w:t>年高等学校教师资格考试网络远程面试</w:t>
      </w:r>
      <w:r>
        <w:rPr>
          <w:rFonts w:hint="eastAsia" w:hAnsi="仿宋" w:cs="仿宋_GB2312"/>
        </w:rPr>
        <w:t>工作进行了认真的梳理和组织</w:t>
      </w:r>
      <w:r>
        <w:rPr>
          <w:rFonts w:hint="eastAsia" w:hAnsi="仿宋" w:cs="仿宋_GB2312"/>
        </w:rPr>
        <w:t>，制定</w:t>
      </w:r>
      <w:r>
        <w:rPr>
          <w:rFonts w:hint="eastAsia" w:hAnsi="仿宋" w:cs="仿宋_GB2312"/>
          <w:lang w:eastAsia="zh-CN"/>
        </w:rPr>
        <w:t>《</w:t>
      </w:r>
      <w:r>
        <w:rPr>
          <w:rFonts w:hint="eastAsia" w:hAnsi="仿宋" w:cs="仿宋_GB2312"/>
          <w:lang w:val="en-US" w:eastAsia="zh-CN"/>
        </w:rPr>
        <w:t>郑州铁路职业技术学院教师资格考试网络远程面试工作方案</w:t>
      </w:r>
      <w:r>
        <w:rPr>
          <w:rFonts w:hint="eastAsia" w:hAnsi="仿宋" w:cs="仿宋_GB2312"/>
          <w:lang w:eastAsia="zh-CN"/>
        </w:rPr>
        <w:t>》，</w:t>
      </w:r>
      <w:r>
        <w:rPr>
          <w:rFonts w:hint="eastAsia" w:hAnsi="仿宋" w:cs="仿宋_GB2312"/>
          <w:lang w:val="en-US" w:eastAsia="zh-CN"/>
        </w:rPr>
        <w:t>现将方案上报备案。</w:t>
      </w:r>
    </w:p>
    <w:p>
      <w:pPr>
        <w:snapToGrid w:val="0"/>
        <w:jc w:val="center"/>
        <w:rPr>
          <w:rFonts w:hint="eastAsia" w:ascii="方正小标宋简体" w:hAnsi="Times New Roman" w:eastAsia="方正小标宋简体" w:cs="仿宋_GB2312"/>
          <w:sz w:val="44"/>
          <w:szCs w:val="44"/>
        </w:rPr>
      </w:pPr>
    </w:p>
    <w:p>
      <w:pPr>
        <w:snapToGrid w:val="0"/>
        <w:jc w:val="center"/>
        <w:rPr>
          <w:rFonts w:hint="eastAsia" w:ascii="方正小标宋简体" w:hAnsi="Times New Roman" w:eastAsia="方正小标宋简体" w:cs="仿宋_GB2312"/>
          <w:sz w:val="44"/>
          <w:szCs w:val="44"/>
        </w:rPr>
      </w:pPr>
    </w:p>
    <w:p>
      <w:pPr>
        <w:snapToGrid w:val="0"/>
        <w:jc w:val="center"/>
        <w:rPr>
          <w:rFonts w:hint="eastAsia" w:ascii="方正小标宋简体" w:hAnsi="Times New Roman" w:eastAsia="方正小标宋简体" w:cs="仿宋_GB2312"/>
          <w:sz w:val="44"/>
          <w:szCs w:val="44"/>
        </w:rPr>
      </w:pPr>
    </w:p>
    <w:p>
      <w:pPr>
        <w:snapToGrid w:val="0"/>
        <w:jc w:val="center"/>
        <w:rPr>
          <w:rFonts w:hint="eastAsia" w:ascii="方正小标宋简体" w:hAnsi="Times New Roman" w:eastAsia="方正小标宋简体" w:cs="仿宋_GB2312"/>
          <w:sz w:val="44"/>
          <w:szCs w:val="44"/>
        </w:rPr>
      </w:pPr>
    </w:p>
    <w:p>
      <w:pPr>
        <w:snapToGrid w:val="0"/>
        <w:jc w:val="center"/>
        <w:rPr>
          <w:rFonts w:hint="eastAsia" w:ascii="方正小标宋简体" w:hAnsi="Times New Roman" w:eastAsia="方正小标宋简体" w:cs="仿宋_GB2312"/>
          <w:sz w:val="44"/>
          <w:szCs w:val="44"/>
        </w:rPr>
      </w:pPr>
    </w:p>
    <w:p>
      <w:pPr>
        <w:snapToGrid w:val="0"/>
        <w:jc w:val="center"/>
        <w:rPr>
          <w:rFonts w:hint="eastAsia" w:ascii="方正小标宋简体" w:hAnsi="Times New Roman" w:eastAsia="方正小标宋简体" w:cs="仿宋_GB2312"/>
          <w:sz w:val="44"/>
          <w:szCs w:val="44"/>
        </w:rPr>
      </w:pPr>
    </w:p>
    <w:p>
      <w:pPr>
        <w:snapToGrid w:val="0"/>
        <w:jc w:val="center"/>
        <w:rPr>
          <w:rFonts w:hint="eastAsia" w:ascii="方正小标宋简体" w:hAnsi="Times New Roman" w:eastAsia="方正小标宋简体" w:cs="仿宋_GB2312"/>
          <w:sz w:val="44"/>
          <w:szCs w:val="44"/>
        </w:rPr>
      </w:pPr>
    </w:p>
    <w:p>
      <w:pPr>
        <w:snapToGrid w:val="0"/>
        <w:jc w:val="center"/>
        <w:rPr>
          <w:rFonts w:hint="eastAsia" w:ascii="方正小标宋简体" w:hAnsi="Times New Roman" w:eastAsia="方正小标宋简体" w:cs="仿宋_GB2312"/>
          <w:sz w:val="44"/>
          <w:szCs w:val="44"/>
        </w:rPr>
      </w:pPr>
    </w:p>
    <w:p>
      <w:pPr>
        <w:snapToGrid w:val="0"/>
        <w:jc w:val="center"/>
        <w:rPr>
          <w:rFonts w:hint="eastAsia" w:ascii="方正小标宋简体" w:hAnsi="Times New Roman" w:eastAsia="方正小标宋简体" w:cs="仿宋_GB2312"/>
          <w:sz w:val="44"/>
          <w:szCs w:val="44"/>
        </w:rPr>
      </w:pPr>
    </w:p>
    <w:p>
      <w:pPr>
        <w:snapToGrid w:val="0"/>
        <w:jc w:val="center"/>
        <w:rPr>
          <w:rFonts w:ascii="方正小标宋简体" w:hAnsi="Times New Roman" w:eastAsia="方正小标宋简体" w:cs="仿宋_GB2312"/>
          <w:sz w:val="44"/>
          <w:szCs w:val="44"/>
        </w:rPr>
      </w:pPr>
      <w:r>
        <w:rPr>
          <w:rFonts w:hint="eastAsia" w:ascii="方正小标宋简体" w:hAnsi="Times New Roman" w:eastAsia="方正小标宋简体" w:cs="仿宋_GB2312"/>
          <w:sz w:val="44"/>
          <w:szCs w:val="44"/>
        </w:rPr>
        <w:t>郑州铁路</w:t>
      </w:r>
      <w:r>
        <w:rPr>
          <w:rFonts w:ascii="方正小标宋简体" w:hAnsi="Times New Roman" w:eastAsia="方正小标宋简体" w:cs="仿宋_GB2312"/>
          <w:sz w:val="44"/>
          <w:szCs w:val="44"/>
        </w:rPr>
        <w:t>职业技术学院</w:t>
      </w:r>
      <w:r>
        <w:rPr>
          <w:rFonts w:hint="eastAsia" w:ascii="方正小标宋简体" w:hAnsi="Times New Roman" w:eastAsia="方正小标宋简体" w:cs="仿宋_GB2312"/>
          <w:sz w:val="44"/>
          <w:szCs w:val="44"/>
        </w:rPr>
        <w:t>教师资格考试</w:t>
      </w:r>
    </w:p>
    <w:p>
      <w:pPr>
        <w:snapToGrid w:val="0"/>
        <w:jc w:val="center"/>
        <w:rPr>
          <w:rFonts w:ascii="方正小标宋简体" w:hAnsi="Times New Roman" w:eastAsia="方正小标宋简体" w:cs="仿宋_GB2312"/>
          <w:sz w:val="44"/>
          <w:szCs w:val="44"/>
        </w:rPr>
      </w:pPr>
      <w:r>
        <w:rPr>
          <w:rFonts w:hint="eastAsia" w:ascii="方正小标宋简体" w:hAnsi="Times New Roman" w:eastAsia="方正小标宋简体" w:cs="仿宋_GB2312"/>
          <w:sz w:val="44"/>
          <w:szCs w:val="44"/>
        </w:rPr>
        <w:t>网络远程面试工作方案</w:t>
      </w:r>
    </w:p>
    <w:p>
      <w:pPr>
        <w:snapToGrid w:val="0"/>
        <w:spacing w:line="360" w:lineRule="auto"/>
        <w:rPr>
          <w:rFonts w:hAnsi="仿宋" w:cs="仿宋_GB2312"/>
        </w:rPr>
      </w:pPr>
    </w:p>
    <w:p>
      <w:pPr>
        <w:snapToGrid w:val="0"/>
        <w:spacing w:line="360" w:lineRule="auto"/>
        <w:ind w:firstLine="600" w:firstLineChars="200"/>
        <w:rPr>
          <w:rFonts w:hAnsi="仿宋" w:cs="仿宋_GB2312"/>
        </w:rPr>
      </w:pPr>
      <w:r>
        <w:rPr>
          <w:rFonts w:hint="eastAsia" w:hAnsi="仿宋" w:cs="仿宋_GB2312"/>
        </w:rPr>
        <w:t>根据《河南省教育厅办公室关于做好我省</w:t>
      </w:r>
      <w:r>
        <w:rPr>
          <w:rFonts w:hAnsi="仿宋" w:cs="仿宋_GB2312"/>
        </w:rPr>
        <w:t>202</w:t>
      </w:r>
      <w:r>
        <w:rPr>
          <w:rFonts w:hint="eastAsia" w:hAnsi="仿宋" w:cs="仿宋_GB2312"/>
          <w:lang w:val="en-US" w:eastAsia="zh-CN"/>
        </w:rPr>
        <w:t>2</w:t>
      </w:r>
      <w:r>
        <w:rPr>
          <w:rFonts w:hAnsi="仿宋" w:cs="仿宋_GB2312"/>
        </w:rPr>
        <w:t>年</w:t>
      </w:r>
      <w:r>
        <w:rPr>
          <w:rFonts w:hint="eastAsia" w:hAnsi="仿宋" w:cs="仿宋_GB2312"/>
          <w:lang w:val="en-US" w:eastAsia="zh-CN"/>
        </w:rPr>
        <w:t>高职（专科）</w:t>
      </w:r>
      <w:r>
        <w:rPr>
          <w:rFonts w:hAnsi="仿宋" w:cs="仿宋_GB2312"/>
        </w:rPr>
        <w:t>学校教师资格考试</w:t>
      </w:r>
      <w:r>
        <w:rPr>
          <w:rFonts w:hint="eastAsia" w:hAnsi="仿宋" w:cs="仿宋_GB2312"/>
        </w:rPr>
        <w:t>网络远程面试工作的通知》（教办师〔</w:t>
      </w:r>
      <w:r>
        <w:rPr>
          <w:rFonts w:hAnsi="仿宋" w:cs="仿宋_GB2312"/>
        </w:rPr>
        <w:t>20</w:t>
      </w:r>
      <w:r>
        <w:rPr>
          <w:rFonts w:hint="eastAsia" w:hAnsi="仿宋" w:cs="仿宋_GB2312"/>
          <w:lang w:val="en-US" w:eastAsia="zh-CN"/>
        </w:rPr>
        <w:t>22</w:t>
      </w:r>
      <w:r>
        <w:rPr>
          <w:rFonts w:hAnsi="仿宋" w:cs="仿宋_GB2312"/>
        </w:rPr>
        <w:t>〕</w:t>
      </w:r>
      <w:r>
        <w:rPr>
          <w:rFonts w:hint="eastAsia" w:hAnsi="仿宋" w:cs="仿宋_GB2312"/>
          <w:lang w:val="en-US" w:eastAsia="zh-CN"/>
        </w:rPr>
        <w:t>184</w:t>
      </w:r>
      <w:r>
        <w:rPr>
          <w:rFonts w:hAnsi="仿宋" w:cs="仿宋_GB2312"/>
        </w:rPr>
        <w:t>号</w:t>
      </w:r>
      <w:r>
        <w:rPr>
          <w:rFonts w:hint="eastAsia" w:hAnsi="仿宋" w:cs="仿宋_GB2312"/>
        </w:rPr>
        <w:t>）文件</w:t>
      </w:r>
      <w:r>
        <w:rPr>
          <w:rFonts w:hAnsi="仿宋" w:cs="仿宋_GB2312"/>
        </w:rPr>
        <w:t>要求，我校高度重视统筹安排</w:t>
      </w:r>
      <w:r>
        <w:rPr>
          <w:rFonts w:hint="eastAsia" w:hAnsi="仿宋" w:cs="仿宋_GB2312"/>
        </w:rPr>
        <w:t>，对202</w:t>
      </w:r>
      <w:r>
        <w:rPr>
          <w:rFonts w:hint="eastAsia" w:hAnsi="仿宋" w:cs="仿宋_GB2312"/>
          <w:lang w:val="en-US" w:eastAsia="zh-CN"/>
        </w:rPr>
        <w:t>2</w:t>
      </w:r>
      <w:r>
        <w:rPr>
          <w:rFonts w:hint="eastAsia" w:hAnsi="仿宋" w:cs="仿宋_GB2312"/>
        </w:rPr>
        <w:t>年</w:t>
      </w:r>
      <w:r>
        <w:rPr>
          <w:rFonts w:hAnsi="仿宋" w:cs="仿宋_GB2312"/>
        </w:rPr>
        <w:t>高等学校教师资格考试网络远程面试</w:t>
      </w:r>
      <w:r>
        <w:rPr>
          <w:rFonts w:hint="eastAsia" w:hAnsi="仿宋" w:cs="仿宋_GB2312"/>
        </w:rPr>
        <w:t>工作进行</w:t>
      </w:r>
      <w:r>
        <w:rPr>
          <w:rFonts w:hAnsi="仿宋" w:cs="仿宋_GB2312"/>
        </w:rPr>
        <w:t>了认真的梳理和组织</w:t>
      </w:r>
      <w:r>
        <w:rPr>
          <w:rFonts w:hint="eastAsia" w:hAnsi="仿宋" w:cs="仿宋_GB2312"/>
        </w:rPr>
        <w:t>，</w:t>
      </w:r>
      <w:r>
        <w:rPr>
          <w:rFonts w:hAnsi="仿宋" w:cs="仿宋_GB2312"/>
        </w:rPr>
        <w:t>制定本</w:t>
      </w:r>
      <w:r>
        <w:rPr>
          <w:rFonts w:hint="eastAsia" w:hAnsi="仿宋" w:cs="仿宋_GB2312"/>
        </w:rPr>
        <w:t>方案</w:t>
      </w:r>
      <w:r>
        <w:rPr>
          <w:rFonts w:hAnsi="仿宋" w:cs="仿宋_GB2312"/>
        </w:rPr>
        <w:t>。</w:t>
      </w:r>
    </w:p>
    <w:p>
      <w:pPr>
        <w:snapToGrid w:val="0"/>
        <w:spacing w:line="360" w:lineRule="auto"/>
        <w:ind w:firstLine="600" w:firstLineChars="2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  <w:lang w:val="en-US" w:eastAsia="zh-CN"/>
        </w:rPr>
        <w:t>一</w:t>
      </w:r>
      <w:r>
        <w:rPr>
          <w:rFonts w:hint="eastAsia" w:ascii="黑体" w:hAnsi="黑体" w:eastAsia="黑体" w:cs="黑体"/>
        </w:rPr>
        <w:t>、组织管理</w:t>
      </w:r>
    </w:p>
    <w:p>
      <w:pPr>
        <w:ind w:firstLine="600" w:firstLineChars="200"/>
        <w:rPr>
          <w:rFonts w:hAnsi="仿宋" w:cs="仿宋_GB2312"/>
        </w:rPr>
      </w:pPr>
      <w:r>
        <w:rPr>
          <w:rFonts w:hint="eastAsia" w:hAnsi="仿宋" w:cs="仿宋_GB2312"/>
        </w:rPr>
        <w:t>我校设立面试分考点，成立教师资格面试工作领导小组。</w:t>
      </w:r>
    </w:p>
    <w:p>
      <w:pPr>
        <w:ind w:firstLine="600" w:firstLineChars="200"/>
        <w:rPr>
          <w:rFonts w:hint="eastAsia" w:hAnsi="仿宋" w:eastAsia="仿宋_GB2312" w:cs="仿宋_GB2312"/>
          <w:lang w:eastAsia="zh-CN"/>
        </w:rPr>
      </w:pPr>
      <w:r>
        <w:rPr>
          <w:rFonts w:hint="eastAsia" w:hAnsi="仿宋" w:cs="仿宋_GB2312"/>
        </w:rPr>
        <w:t>组长</w:t>
      </w:r>
      <w:r>
        <w:rPr>
          <w:rFonts w:hAnsi="仿宋" w:cs="仿宋_GB2312"/>
        </w:rPr>
        <w:t>：董黎生</w:t>
      </w:r>
      <w:r>
        <w:rPr>
          <w:rFonts w:hint="eastAsia" w:hAnsi="仿宋" w:cs="仿宋_GB2312"/>
          <w:lang w:eastAsia="zh-CN"/>
        </w:rPr>
        <w:t>（</w:t>
      </w:r>
      <w:r>
        <w:rPr>
          <w:rFonts w:hint="eastAsia" w:hAnsi="仿宋" w:cs="仿宋_GB2312"/>
          <w:lang w:val="en-US" w:eastAsia="zh-CN"/>
        </w:rPr>
        <w:t>主考</w:t>
      </w:r>
      <w:r>
        <w:rPr>
          <w:rFonts w:hint="eastAsia" w:hAnsi="仿宋" w:cs="仿宋_GB231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Ansi="仿宋" w:cs="仿宋_GB2312"/>
        </w:rPr>
      </w:pPr>
      <w:r>
        <w:rPr>
          <w:rFonts w:hint="eastAsia" w:hAnsi="仿宋" w:cs="仿宋_GB2312"/>
          <w:lang w:val="en-US" w:eastAsia="zh-CN"/>
        </w:rPr>
        <w:t>副组长</w:t>
      </w:r>
      <w:r>
        <w:rPr>
          <w:rFonts w:hAnsi="仿宋" w:cs="仿宋_GB2312"/>
        </w:rPr>
        <w:t>：胡殿宇</w:t>
      </w:r>
      <w:r>
        <w:rPr>
          <w:rFonts w:hint="eastAsia" w:hAnsi="仿宋" w:cs="仿宋_GB2312"/>
          <w:lang w:eastAsia="zh-CN"/>
        </w:rPr>
        <w:t>（</w:t>
      </w:r>
      <w:r>
        <w:rPr>
          <w:rFonts w:hint="eastAsia" w:hAnsi="仿宋" w:cs="仿宋_GB2312"/>
          <w:lang w:val="en-US" w:eastAsia="zh-CN"/>
        </w:rPr>
        <w:t>副主考</w:t>
      </w:r>
      <w:r>
        <w:rPr>
          <w:rFonts w:hint="eastAsia" w:hAnsi="仿宋" w:cs="仿宋_GB2312"/>
          <w:lang w:eastAsia="zh-CN"/>
        </w:rPr>
        <w:t>）</w:t>
      </w:r>
    </w:p>
    <w:p>
      <w:pPr>
        <w:ind w:firstLine="600" w:firstLineChars="200"/>
        <w:rPr>
          <w:rFonts w:hAnsi="仿宋" w:cs="仿宋_GB2312"/>
        </w:rPr>
      </w:pPr>
      <w:r>
        <w:rPr>
          <w:rFonts w:hint="eastAsia" w:hAnsi="仿宋" w:cs="仿宋_GB2312"/>
          <w:lang w:val="en-US" w:eastAsia="zh-CN"/>
        </w:rPr>
        <w:t>成员：王季、付宗见、李秀玲、邓清卫</w:t>
      </w:r>
    </w:p>
    <w:p>
      <w:pPr>
        <w:snapToGrid w:val="0"/>
        <w:spacing w:line="360" w:lineRule="auto"/>
        <w:ind w:firstLine="600" w:firstLineChars="20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二、考场安排</w:t>
      </w:r>
    </w:p>
    <w:p>
      <w:pPr>
        <w:ind w:firstLine="600" w:firstLineChars="200"/>
        <w:rPr>
          <w:rFonts w:hAnsi="仿宋" w:cs="仿宋_GB2312"/>
        </w:rPr>
      </w:pPr>
      <w:r>
        <w:rPr>
          <w:rFonts w:hint="eastAsia" w:hAnsi="仿宋" w:cs="仿宋_GB2312"/>
        </w:rPr>
        <w:t>第一</w:t>
      </w:r>
      <w:r>
        <w:rPr>
          <w:rFonts w:hAnsi="仿宋" w:cs="仿宋_GB2312"/>
        </w:rPr>
        <w:t>考场：</w:t>
      </w:r>
      <w:r>
        <w:rPr>
          <w:rFonts w:hint="eastAsia" w:hAnsi="仿宋" w:cs="仿宋_GB2312"/>
          <w:lang w:val="en-US" w:eastAsia="zh-CN"/>
        </w:rPr>
        <w:t>七</w:t>
      </w:r>
      <w:r>
        <w:rPr>
          <w:rFonts w:hint="eastAsia" w:hAnsi="仿宋" w:cs="仿宋_GB2312"/>
        </w:rPr>
        <w:t>号楼</w:t>
      </w:r>
      <w:r>
        <w:rPr>
          <w:rFonts w:hint="eastAsia" w:hAnsi="仿宋" w:cs="仿宋_GB2312"/>
          <w:lang w:val="en-US" w:eastAsia="zh-CN"/>
        </w:rPr>
        <w:t>521</w:t>
      </w:r>
      <w:r>
        <w:rPr>
          <w:rFonts w:hint="eastAsia" w:hAnsi="仿宋" w:cs="仿宋_GB2312"/>
        </w:rPr>
        <w:t>教室</w:t>
      </w:r>
      <w:bookmarkStart w:id="0" w:name="_GoBack"/>
      <w:bookmarkEnd w:id="0"/>
    </w:p>
    <w:p>
      <w:pPr>
        <w:ind w:firstLine="600" w:firstLineChars="200"/>
        <w:rPr>
          <w:rFonts w:hAnsi="仿宋" w:cs="仿宋_GB2312"/>
        </w:rPr>
      </w:pPr>
      <w:r>
        <w:rPr>
          <w:rFonts w:hint="eastAsia" w:hAnsi="仿宋" w:cs="仿宋_GB2312"/>
        </w:rPr>
        <w:t>第二</w:t>
      </w:r>
      <w:r>
        <w:rPr>
          <w:rFonts w:hAnsi="仿宋" w:cs="仿宋_GB2312"/>
        </w:rPr>
        <w:t>考场：</w:t>
      </w:r>
      <w:r>
        <w:rPr>
          <w:rFonts w:hint="eastAsia" w:hAnsi="仿宋" w:cs="仿宋_GB2312"/>
          <w:lang w:val="en-US" w:eastAsia="zh-CN"/>
        </w:rPr>
        <w:t>七</w:t>
      </w:r>
      <w:r>
        <w:rPr>
          <w:rFonts w:hint="eastAsia" w:hAnsi="仿宋" w:cs="仿宋_GB2312"/>
        </w:rPr>
        <w:t>号楼</w:t>
      </w:r>
      <w:r>
        <w:rPr>
          <w:rFonts w:hint="eastAsia" w:hAnsi="仿宋" w:cs="仿宋_GB2312"/>
          <w:lang w:val="en-US" w:eastAsia="zh-CN"/>
        </w:rPr>
        <w:t>523</w:t>
      </w:r>
      <w:r>
        <w:rPr>
          <w:rFonts w:hint="eastAsia" w:hAnsi="仿宋" w:cs="仿宋_GB2312"/>
        </w:rPr>
        <w:t>教室</w:t>
      </w:r>
    </w:p>
    <w:p>
      <w:pPr>
        <w:ind w:firstLine="600" w:firstLineChars="200"/>
        <w:rPr>
          <w:rFonts w:hAnsi="仿宋" w:cs="仿宋_GB2312"/>
        </w:rPr>
      </w:pPr>
      <w:r>
        <w:rPr>
          <w:rFonts w:hint="eastAsia" w:hAnsi="仿宋" w:cs="仿宋_GB2312"/>
        </w:rPr>
        <w:t>第三</w:t>
      </w:r>
      <w:r>
        <w:rPr>
          <w:rFonts w:hAnsi="仿宋" w:cs="仿宋_GB2312"/>
        </w:rPr>
        <w:t>考场：</w:t>
      </w:r>
      <w:r>
        <w:rPr>
          <w:rFonts w:hint="eastAsia" w:hAnsi="仿宋" w:cs="仿宋_GB2312"/>
          <w:lang w:val="en-US" w:eastAsia="zh-CN"/>
        </w:rPr>
        <w:t>七</w:t>
      </w:r>
      <w:r>
        <w:rPr>
          <w:rFonts w:hint="eastAsia" w:hAnsi="仿宋" w:cs="仿宋_GB2312"/>
        </w:rPr>
        <w:t>号楼</w:t>
      </w:r>
      <w:r>
        <w:rPr>
          <w:rFonts w:hint="eastAsia" w:hAnsi="仿宋" w:cs="仿宋_GB2312"/>
          <w:lang w:val="en-US" w:eastAsia="zh-CN"/>
        </w:rPr>
        <w:t>525</w:t>
      </w:r>
      <w:r>
        <w:rPr>
          <w:rFonts w:hint="eastAsia" w:hAnsi="仿宋" w:cs="仿宋_GB2312"/>
        </w:rPr>
        <w:t>教室</w:t>
      </w:r>
    </w:p>
    <w:p>
      <w:pPr>
        <w:ind w:firstLine="600" w:firstLineChars="200"/>
        <w:rPr>
          <w:rFonts w:hAnsi="仿宋" w:cs="仿宋_GB2312"/>
        </w:rPr>
      </w:pPr>
      <w:r>
        <w:rPr>
          <w:rFonts w:hint="eastAsia" w:hAnsi="仿宋" w:cs="仿宋_GB2312"/>
        </w:rPr>
        <w:t>第四</w:t>
      </w:r>
      <w:r>
        <w:rPr>
          <w:rFonts w:hAnsi="仿宋" w:cs="仿宋_GB2312"/>
        </w:rPr>
        <w:t>考场：</w:t>
      </w:r>
      <w:r>
        <w:rPr>
          <w:rFonts w:hint="eastAsia" w:hAnsi="仿宋" w:cs="仿宋_GB2312"/>
          <w:lang w:val="en-US" w:eastAsia="zh-CN"/>
        </w:rPr>
        <w:t>七</w:t>
      </w:r>
      <w:r>
        <w:rPr>
          <w:rFonts w:hint="eastAsia" w:hAnsi="仿宋" w:cs="仿宋_GB2312"/>
        </w:rPr>
        <w:t>号楼</w:t>
      </w:r>
      <w:r>
        <w:rPr>
          <w:rFonts w:hint="eastAsia" w:hAnsi="仿宋" w:cs="仿宋_GB2312"/>
          <w:lang w:val="en-US" w:eastAsia="zh-CN"/>
        </w:rPr>
        <w:t>528</w:t>
      </w:r>
      <w:r>
        <w:rPr>
          <w:rFonts w:hint="eastAsia" w:hAnsi="仿宋" w:cs="仿宋_GB2312"/>
        </w:rPr>
        <w:t>教室</w:t>
      </w:r>
    </w:p>
    <w:p>
      <w:pPr>
        <w:ind w:firstLine="600" w:firstLineChars="200"/>
        <w:rPr>
          <w:rFonts w:hint="default" w:hAnsi="仿宋" w:cs="仿宋_GB2312"/>
          <w:lang w:val="en-US" w:eastAsia="zh-CN"/>
        </w:rPr>
      </w:pPr>
      <w:r>
        <w:rPr>
          <w:rFonts w:hint="eastAsia" w:hAnsi="仿宋" w:cs="仿宋_GB2312"/>
          <w:lang w:val="en-US" w:eastAsia="zh-CN"/>
        </w:rPr>
        <w:t>备考考场：七</w:t>
      </w:r>
      <w:r>
        <w:rPr>
          <w:rFonts w:hint="eastAsia" w:hAnsi="仿宋" w:cs="仿宋_GB2312"/>
        </w:rPr>
        <w:t>号楼</w:t>
      </w:r>
      <w:r>
        <w:rPr>
          <w:rFonts w:hint="eastAsia" w:hAnsi="仿宋" w:cs="仿宋_GB2312"/>
          <w:lang w:val="en-US" w:eastAsia="zh-CN"/>
        </w:rPr>
        <w:t>441</w:t>
      </w:r>
      <w:r>
        <w:rPr>
          <w:rFonts w:hint="eastAsia" w:hAnsi="仿宋" w:cs="仿宋_GB2312"/>
        </w:rPr>
        <w:t>教室</w:t>
      </w:r>
    </w:p>
    <w:p>
      <w:pPr>
        <w:ind w:firstLine="600" w:firstLineChars="200"/>
        <w:rPr>
          <w:rFonts w:hint="eastAsia" w:hAnsi="仿宋" w:cs="仿宋_GB2312"/>
        </w:rPr>
      </w:pPr>
      <w:r>
        <w:rPr>
          <w:rFonts w:hint="eastAsia" w:hAnsi="仿宋" w:cs="仿宋_GB2312"/>
          <w:lang w:val="en-US" w:eastAsia="zh-CN"/>
        </w:rPr>
        <w:t>候考考场：七</w:t>
      </w:r>
      <w:r>
        <w:rPr>
          <w:rFonts w:hint="eastAsia" w:hAnsi="仿宋" w:cs="仿宋_GB2312"/>
        </w:rPr>
        <w:t>号楼</w:t>
      </w:r>
      <w:r>
        <w:rPr>
          <w:rFonts w:hint="eastAsia" w:hAnsi="仿宋" w:cs="仿宋_GB2312"/>
          <w:lang w:val="en-US" w:eastAsia="zh-CN"/>
        </w:rPr>
        <w:t>439</w:t>
      </w:r>
      <w:r>
        <w:rPr>
          <w:rFonts w:hint="eastAsia" w:hAnsi="仿宋" w:cs="仿宋_GB2312"/>
        </w:rPr>
        <w:t>教室</w:t>
      </w:r>
    </w:p>
    <w:p>
      <w:pPr>
        <w:ind w:firstLine="600" w:firstLineChars="200"/>
        <w:rPr>
          <w:rFonts w:hint="default" w:hAnsi="仿宋" w:eastAsia="仿宋_GB2312" w:cs="仿宋_GB2312"/>
          <w:lang w:val="en-US" w:eastAsia="zh-CN"/>
        </w:rPr>
      </w:pPr>
      <w:r>
        <w:rPr>
          <w:rFonts w:hint="eastAsia" w:hAnsi="仿宋" w:cs="仿宋_GB2312"/>
          <w:lang w:val="en-US" w:eastAsia="zh-CN"/>
        </w:rPr>
        <w:t>隔离考场：七号楼445教室</w:t>
      </w:r>
    </w:p>
    <w:p>
      <w:pPr>
        <w:snapToGrid w:val="0"/>
        <w:spacing w:line="360" w:lineRule="auto"/>
        <w:ind w:firstLine="600" w:firstLineChars="20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三、工作安排</w:t>
      </w:r>
    </w:p>
    <w:p>
      <w:pPr>
        <w:numPr>
          <w:ilvl w:val="0"/>
          <w:numId w:val="0"/>
        </w:numPr>
        <w:rPr>
          <w:rFonts w:hint="default" w:hAnsi="仿宋" w:cs="仿宋_GB2312"/>
          <w:lang w:val="en-US" w:eastAsia="zh-CN"/>
        </w:rPr>
      </w:pPr>
      <w:r>
        <w:rPr>
          <w:rFonts w:hint="eastAsia" w:hAnsi="仿宋" w:cs="仿宋_GB2312"/>
          <w:lang w:val="en-US" w:eastAsia="zh-CN"/>
        </w:rPr>
        <w:t xml:space="preserve">    根据文件要求，成立由主管人事处的校领导任组长、人事、信息办、教务、纪委组成的教师资格考试工作领导小组，加强对本校考生面试考务工作的组织领导、统筹协调和监督问责。按要求选派监考员、考试秘书，严格审验考生“证照人”是否一致，审核考生提供的教材、教案、科研著作（或相关论文）是否与申请学科相一致，安排技术人员协助考生完成面试软件调试进入指定考场进行考试。考试结束后录音录像备份封存备查。</w:t>
      </w:r>
    </w:p>
    <w:p>
      <w:pPr>
        <w:ind w:firstLine="600" w:firstLineChars="2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  <w:lang w:val="en-US" w:eastAsia="zh-CN"/>
        </w:rPr>
        <w:t>四</w:t>
      </w:r>
      <w:r>
        <w:rPr>
          <w:rFonts w:hint="eastAsia" w:ascii="黑体" w:hAnsi="黑体" w:eastAsia="黑体" w:cs="黑体"/>
        </w:rPr>
        <w:t>、落实疫情防控责任</w:t>
      </w:r>
    </w:p>
    <w:p>
      <w:pPr>
        <w:ind w:firstLine="600" w:firstLineChars="200"/>
        <w:contextualSpacing/>
        <w:rPr>
          <w:spacing w:val="-6"/>
        </w:rPr>
      </w:pPr>
      <w:r>
        <w:rPr>
          <w:rFonts w:hint="eastAsia" w:hAnsi="黑体" w:cs="黑体"/>
        </w:rPr>
        <w:t>为深入贯彻落实中央、省、教育厅有关工作部署，做好教师资格考试网络远程</w:t>
      </w:r>
      <w:r>
        <w:rPr>
          <w:rFonts w:hAnsi="黑体" w:cs="黑体"/>
        </w:rPr>
        <w:t>面试</w:t>
      </w:r>
      <w:r>
        <w:rPr>
          <w:rFonts w:hint="eastAsia" w:hAnsi="黑体" w:cs="黑体"/>
        </w:rPr>
        <w:t>工作期间疫情防控工作，保障教师资格考试网络远程</w:t>
      </w:r>
      <w:r>
        <w:rPr>
          <w:rFonts w:hAnsi="黑体" w:cs="黑体"/>
        </w:rPr>
        <w:t>面试</w:t>
      </w:r>
      <w:r>
        <w:rPr>
          <w:rFonts w:hint="eastAsia" w:hAnsi="黑体" w:cs="黑体"/>
        </w:rPr>
        <w:t>工作顺利开展，根据上级有关防控要求，结合工作实际，制定防控措施如下：</w:t>
      </w:r>
      <w:r>
        <w:rPr>
          <w:rFonts w:hAnsi="黑体" w:cs="黑体"/>
        </w:rPr>
        <w:cr/>
      </w:r>
      <w:r>
        <w:rPr>
          <w:rFonts w:hAnsi="黑体" w:cs="黑体"/>
        </w:rPr>
        <w:t xml:space="preserve">    1.对</w:t>
      </w:r>
      <w:r>
        <w:rPr>
          <w:rFonts w:hint="eastAsia" w:hAnsi="黑体" w:cs="黑体"/>
          <w:lang w:val="en-US" w:eastAsia="zh-CN"/>
        </w:rPr>
        <w:t>考务人员和考生</w:t>
      </w:r>
      <w:r>
        <w:rPr>
          <w:rFonts w:hAnsi="黑体" w:cs="黑体"/>
        </w:rPr>
        <w:t>进行</w:t>
      </w:r>
      <w:r>
        <w:rPr>
          <w:rFonts w:hint="eastAsia" w:hAnsi="黑体" w:cs="黑体"/>
          <w:lang w:val="en-US" w:eastAsia="zh-CN"/>
        </w:rPr>
        <w:t>近14天轨迹、健康情况等</w:t>
      </w:r>
      <w:r>
        <w:rPr>
          <w:rFonts w:hAnsi="黑体" w:cs="黑体"/>
        </w:rPr>
        <w:t>信息</w:t>
      </w:r>
      <w:r>
        <w:rPr>
          <w:rFonts w:hint="eastAsia" w:hAnsi="黑体" w:cs="黑体"/>
          <w:lang w:val="en-US" w:eastAsia="zh-CN"/>
        </w:rPr>
        <w:t>的</w:t>
      </w:r>
      <w:r>
        <w:rPr>
          <w:rFonts w:hAnsi="黑体" w:cs="黑体"/>
        </w:rPr>
        <w:t>摸排</w:t>
      </w:r>
      <w:r>
        <w:rPr>
          <w:rFonts w:hint="eastAsia" w:hAnsi="黑体" w:cs="黑体"/>
          <w:lang w:eastAsia="zh-CN"/>
        </w:rPr>
        <w:t>，</w:t>
      </w:r>
      <w:r>
        <w:rPr>
          <w:rFonts w:hAnsi="黑体" w:cs="黑体"/>
        </w:rPr>
        <w:t>严格</w:t>
      </w:r>
      <w:r>
        <w:rPr>
          <w:rFonts w:hint="eastAsia" w:hAnsi="黑体" w:cs="黑体"/>
          <w:lang w:val="en-US" w:eastAsia="zh-CN"/>
        </w:rPr>
        <w:t>执行日报告、零报告制度</w:t>
      </w:r>
      <w:r>
        <w:rPr>
          <w:rFonts w:hAnsi="黑体" w:cs="黑体"/>
        </w:rPr>
        <w:t>。</w:t>
      </w:r>
      <w:r>
        <w:rPr>
          <w:rFonts w:hAnsi="黑体" w:cs="黑体"/>
        </w:rPr>
        <w:cr/>
      </w:r>
      <w:r>
        <w:rPr>
          <w:rFonts w:hAnsi="黑体" w:cs="黑体"/>
        </w:rPr>
        <w:t xml:space="preserve">   </w:t>
      </w:r>
      <w:r>
        <w:rPr>
          <w:rFonts w:hint="eastAsia" w:hAnsi="黑体" w:cs="黑体"/>
          <w:lang w:val="en-US" w:eastAsia="zh-CN"/>
        </w:rPr>
        <w:t>2</w:t>
      </w:r>
      <w:r>
        <w:rPr>
          <w:rFonts w:hAnsi="黑体" w:cs="黑体"/>
        </w:rPr>
        <w:t>.后勤服务集团按照防控要求，</w:t>
      </w:r>
      <w:r>
        <w:rPr>
          <w:rFonts w:hint="eastAsia" w:hAnsi="黑体" w:cs="黑体"/>
          <w:lang w:val="en-US" w:eastAsia="zh-CN"/>
        </w:rPr>
        <w:t>考试前后，</w:t>
      </w:r>
      <w:r>
        <w:rPr>
          <w:rFonts w:hAnsi="黑体" w:cs="黑体"/>
        </w:rPr>
        <w:t>对面试</w:t>
      </w:r>
      <w:r>
        <w:rPr>
          <w:rFonts w:hint="eastAsia" w:hAnsi="黑体" w:cs="黑体"/>
        </w:rPr>
        <w:t>工作</w:t>
      </w:r>
      <w:r>
        <w:rPr>
          <w:rFonts w:hAnsi="黑体" w:cs="黑体"/>
        </w:rPr>
        <w:t>场所进行消杀和开窗通风，保持工作场所环境整洁，空气流通。</w:t>
      </w:r>
      <w:r>
        <w:rPr>
          <w:rFonts w:hAnsi="黑体" w:cs="黑体"/>
          <w:lang w:eastAsia="zh-CN"/>
        </w:rPr>
        <w:t>根据停电期间服务保障应急预案，全力做好</w:t>
      </w:r>
      <w:r>
        <w:rPr>
          <w:rFonts w:hint="eastAsia" w:hAnsi="黑体" w:cs="黑体"/>
          <w:lang w:val="en-US" w:eastAsia="zh-CN"/>
        </w:rPr>
        <w:t>电力</w:t>
      </w:r>
      <w:r>
        <w:rPr>
          <w:rFonts w:hAnsi="黑体" w:cs="黑体"/>
          <w:lang w:eastAsia="zh-CN"/>
        </w:rPr>
        <w:t>保障工作。</w:t>
      </w:r>
      <w:r>
        <w:rPr>
          <w:rFonts w:hAnsi="黑体" w:cs="黑体"/>
        </w:rPr>
        <w:cr/>
      </w:r>
      <w:r>
        <w:rPr>
          <w:rFonts w:hAnsi="黑体" w:cs="黑体"/>
        </w:rPr>
        <w:t xml:space="preserve">    </w:t>
      </w:r>
      <w:r>
        <w:rPr>
          <w:rFonts w:hint="eastAsia" w:hAnsi="黑体" w:cs="黑体"/>
          <w:lang w:val="en-US" w:eastAsia="zh-CN"/>
        </w:rPr>
        <w:t>3</w:t>
      </w:r>
      <w:r>
        <w:rPr>
          <w:rFonts w:hAnsi="黑体" w:cs="黑体"/>
        </w:rPr>
        <w:t>.所有</w:t>
      </w:r>
      <w:r>
        <w:rPr>
          <w:rFonts w:hint="eastAsia" w:hAnsi="黑体" w:cs="黑体"/>
          <w:lang w:val="en-US" w:eastAsia="zh-CN"/>
        </w:rPr>
        <w:t>涉考</w:t>
      </w:r>
      <w:r>
        <w:rPr>
          <w:rFonts w:hAnsi="黑体" w:cs="黑体"/>
        </w:rPr>
        <w:t>人员</w:t>
      </w:r>
      <w:r>
        <w:rPr>
          <w:rFonts w:hint="eastAsia" w:hAnsi="黑体" w:cs="黑体"/>
          <w:lang w:val="en-US" w:eastAsia="zh-CN"/>
        </w:rPr>
        <w:t>须接受体温检测，持48小时核酸结果阴性证明、健康码、行程码绿码证明，一切正常方可进入考场，</w:t>
      </w:r>
      <w:r>
        <w:rPr>
          <w:rFonts w:hAnsi="黑体" w:cs="黑体"/>
        </w:rPr>
        <w:t>全程均须佩戴口罩，且保持一米以上的安全距离</w:t>
      </w:r>
      <w:r>
        <w:rPr>
          <w:rFonts w:hint="eastAsia" w:hAnsi="黑体" w:cs="黑体"/>
          <w:lang w:eastAsia="zh-CN"/>
        </w:rPr>
        <w:t>；</w:t>
      </w:r>
      <w:r>
        <w:rPr>
          <w:rFonts w:hint="eastAsia" w:hAnsi="黑体" w:cs="黑体"/>
        </w:rPr>
        <w:t>面试</w:t>
      </w:r>
      <w:r>
        <w:rPr>
          <w:rFonts w:hAnsi="黑体" w:cs="黑体"/>
        </w:rPr>
        <w:t>期间，</w:t>
      </w:r>
      <w:r>
        <w:rPr>
          <w:rFonts w:hint="eastAsia" w:hAnsi="黑体" w:cs="黑体"/>
          <w:lang w:val="en-US" w:eastAsia="zh-CN"/>
        </w:rPr>
        <w:t>设有隔离考场，</w:t>
      </w:r>
      <w:r>
        <w:rPr>
          <w:rFonts w:hAnsi="黑体" w:cs="黑体"/>
        </w:rPr>
        <w:t>若有发热等异常情况，按照学校应急预案处理。</w:t>
      </w:r>
    </w:p>
    <w:p>
      <w:pPr>
        <w:widowControl/>
        <w:jc w:val="left"/>
      </w:pPr>
    </w:p>
    <w:sectPr>
      <w:footerReference r:id="rId3" w:type="default"/>
      <w:footerReference r:id="rId4" w:type="even"/>
      <w:pgSz w:w="11906" w:h="16838"/>
      <w:pgMar w:top="1928" w:right="1588" w:bottom="1985" w:left="1644" w:header="0" w:footer="1588" w:gutter="0"/>
      <w:cols w:space="720" w:num="1"/>
      <w:docGrid w:type="lines" w:linePitch="587" w:charSpace="20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1"/>
        <w:rFonts w:ascii="仿宋_GB2312" w:eastAsia="仿宋_GB2312"/>
        <w:sz w:val="28"/>
        <w:szCs w:val="28"/>
      </w:rPr>
    </w:pPr>
    <w:r>
      <w:rPr>
        <w:rStyle w:val="11"/>
        <w:rFonts w:hint="eastAsia" w:ascii="仿宋_GB2312" w:eastAsia="仿宋_GB2312"/>
        <w:sz w:val="28"/>
        <w:szCs w:val="28"/>
      </w:rPr>
      <w:t xml:space="preserve">— 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11"/>
        <w:rFonts w:hint="eastAsia" w:ascii="仿宋_GB2312" w:eastAsia="仿宋_GB2312"/>
        <w:sz w:val="28"/>
        <w:szCs w:val="28"/>
      </w:rPr>
      <w:instrText xml:space="preserve"> PAGE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11"/>
        <w:rFonts w:ascii="仿宋_GB2312" w:eastAsia="仿宋_GB2312"/>
        <w:sz w:val="28"/>
        <w:szCs w:val="28"/>
      </w:rPr>
      <w:t>3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Style w:val="11"/>
        <w:rFonts w:hint="eastAsia" w:ascii="仿宋_GB2312" w:eastAsia="仿宋_GB2312"/>
        <w:sz w:val="28"/>
        <w:szCs w:val="28"/>
      </w:rPr>
      <w:t xml:space="preserve"> 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55"/>
  <w:drawingGridVerticalSpacing w:val="587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VlNmJkOWNmY2ZkMTFhOTdkOThkOTM5ODYyOTJkZDkifQ=="/>
  </w:docVars>
  <w:rsids>
    <w:rsidRoot w:val="00172A27"/>
    <w:rsid w:val="00004CBC"/>
    <w:rsid w:val="00011B90"/>
    <w:rsid w:val="00022CCD"/>
    <w:rsid w:val="000335EF"/>
    <w:rsid w:val="0007480D"/>
    <w:rsid w:val="00075900"/>
    <w:rsid w:val="00083A1D"/>
    <w:rsid w:val="0008684F"/>
    <w:rsid w:val="00086A8E"/>
    <w:rsid w:val="000D6295"/>
    <w:rsid w:val="000E0EF5"/>
    <w:rsid w:val="000E3541"/>
    <w:rsid w:val="000F4FA0"/>
    <w:rsid w:val="00110810"/>
    <w:rsid w:val="00111366"/>
    <w:rsid w:val="00152ACE"/>
    <w:rsid w:val="00154685"/>
    <w:rsid w:val="00172A27"/>
    <w:rsid w:val="00182C5C"/>
    <w:rsid w:val="001932BC"/>
    <w:rsid w:val="00196F20"/>
    <w:rsid w:val="001A4399"/>
    <w:rsid w:val="001C3573"/>
    <w:rsid w:val="001E6D25"/>
    <w:rsid w:val="0022223E"/>
    <w:rsid w:val="002230D0"/>
    <w:rsid w:val="002528C3"/>
    <w:rsid w:val="00277471"/>
    <w:rsid w:val="0029181B"/>
    <w:rsid w:val="002A7ACF"/>
    <w:rsid w:val="002C7D93"/>
    <w:rsid w:val="002D07C8"/>
    <w:rsid w:val="002D4572"/>
    <w:rsid w:val="002F7277"/>
    <w:rsid w:val="00311170"/>
    <w:rsid w:val="003672F0"/>
    <w:rsid w:val="00390248"/>
    <w:rsid w:val="00397B24"/>
    <w:rsid w:val="003A48ED"/>
    <w:rsid w:val="003D4815"/>
    <w:rsid w:val="003D4F17"/>
    <w:rsid w:val="00407841"/>
    <w:rsid w:val="00412E19"/>
    <w:rsid w:val="004212C4"/>
    <w:rsid w:val="004510C9"/>
    <w:rsid w:val="00460313"/>
    <w:rsid w:val="004716B6"/>
    <w:rsid w:val="004A76DC"/>
    <w:rsid w:val="004B2071"/>
    <w:rsid w:val="004C344A"/>
    <w:rsid w:val="004D6D3C"/>
    <w:rsid w:val="004D7382"/>
    <w:rsid w:val="004F236B"/>
    <w:rsid w:val="00511EDB"/>
    <w:rsid w:val="00517A32"/>
    <w:rsid w:val="0054279B"/>
    <w:rsid w:val="00563179"/>
    <w:rsid w:val="005823BC"/>
    <w:rsid w:val="005A1FF4"/>
    <w:rsid w:val="005C42A1"/>
    <w:rsid w:val="005D770C"/>
    <w:rsid w:val="005E614F"/>
    <w:rsid w:val="00605E09"/>
    <w:rsid w:val="0062168B"/>
    <w:rsid w:val="00641025"/>
    <w:rsid w:val="006524D3"/>
    <w:rsid w:val="006552CA"/>
    <w:rsid w:val="0066467C"/>
    <w:rsid w:val="00677B0A"/>
    <w:rsid w:val="006A6995"/>
    <w:rsid w:val="006B609C"/>
    <w:rsid w:val="006C184E"/>
    <w:rsid w:val="006C3699"/>
    <w:rsid w:val="006D75A0"/>
    <w:rsid w:val="006E65C7"/>
    <w:rsid w:val="006E6B55"/>
    <w:rsid w:val="0071698C"/>
    <w:rsid w:val="00742902"/>
    <w:rsid w:val="0077258B"/>
    <w:rsid w:val="00795F10"/>
    <w:rsid w:val="007A40A6"/>
    <w:rsid w:val="007B1EE7"/>
    <w:rsid w:val="007C2D52"/>
    <w:rsid w:val="007C6F7A"/>
    <w:rsid w:val="007D4B4F"/>
    <w:rsid w:val="00804F21"/>
    <w:rsid w:val="00827252"/>
    <w:rsid w:val="00841269"/>
    <w:rsid w:val="00847013"/>
    <w:rsid w:val="00881C41"/>
    <w:rsid w:val="008822F5"/>
    <w:rsid w:val="00893219"/>
    <w:rsid w:val="008A11A3"/>
    <w:rsid w:val="008B6E25"/>
    <w:rsid w:val="0090274A"/>
    <w:rsid w:val="00946F99"/>
    <w:rsid w:val="00965196"/>
    <w:rsid w:val="009711D7"/>
    <w:rsid w:val="00982BB3"/>
    <w:rsid w:val="00991CD2"/>
    <w:rsid w:val="009921EC"/>
    <w:rsid w:val="00997410"/>
    <w:rsid w:val="009A6DAC"/>
    <w:rsid w:val="009C2F4B"/>
    <w:rsid w:val="009D0177"/>
    <w:rsid w:val="009E38FF"/>
    <w:rsid w:val="009F1DF5"/>
    <w:rsid w:val="00A20363"/>
    <w:rsid w:val="00A2473F"/>
    <w:rsid w:val="00A34BC2"/>
    <w:rsid w:val="00A563EB"/>
    <w:rsid w:val="00A567B8"/>
    <w:rsid w:val="00AA0AAA"/>
    <w:rsid w:val="00AD2E0E"/>
    <w:rsid w:val="00AF0CCE"/>
    <w:rsid w:val="00B15A21"/>
    <w:rsid w:val="00B604F8"/>
    <w:rsid w:val="00B7672E"/>
    <w:rsid w:val="00B77EA5"/>
    <w:rsid w:val="00B87A7F"/>
    <w:rsid w:val="00B905A9"/>
    <w:rsid w:val="00BB4A19"/>
    <w:rsid w:val="00BC223C"/>
    <w:rsid w:val="00BD4AA4"/>
    <w:rsid w:val="00BF7661"/>
    <w:rsid w:val="00C02F91"/>
    <w:rsid w:val="00C352ED"/>
    <w:rsid w:val="00C4071A"/>
    <w:rsid w:val="00C60373"/>
    <w:rsid w:val="00C73A6A"/>
    <w:rsid w:val="00CD6865"/>
    <w:rsid w:val="00D1061A"/>
    <w:rsid w:val="00D16C3A"/>
    <w:rsid w:val="00D63788"/>
    <w:rsid w:val="00D645E1"/>
    <w:rsid w:val="00D752A7"/>
    <w:rsid w:val="00D81C55"/>
    <w:rsid w:val="00DA7FE0"/>
    <w:rsid w:val="00DB001D"/>
    <w:rsid w:val="00DC5F0E"/>
    <w:rsid w:val="00DD47C4"/>
    <w:rsid w:val="00DE0F6C"/>
    <w:rsid w:val="00E34125"/>
    <w:rsid w:val="00E47E0E"/>
    <w:rsid w:val="00E50AB9"/>
    <w:rsid w:val="00E66798"/>
    <w:rsid w:val="00E67B6F"/>
    <w:rsid w:val="00E935E9"/>
    <w:rsid w:val="00EA1C28"/>
    <w:rsid w:val="00EB37ED"/>
    <w:rsid w:val="00EC3FC6"/>
    <w:rsid w:val="00EF70AE"/>
    <w:rsid w:val="00F16622"/>
    <w:rsid w:val="00F17394"/>
    <w:rsid w:val="00F336DA"/>
    <w:rsid w:val="00F41E16"/>
    <w:rsid w:val="00F85FC9"/>
    <w:rsid w:val="00FB05EE"/>
    <w:rsid w:val="00FE764E"/>
    <w:rsid w:val="117F018E"/>
    <w:rsid w:val="123B4C66"/>
    <w:rsid w:val="2DE1263E"/>
    <w:rsid w:val="43543DA3"/>
    <w:rsid w:val="466D6AB2"/>
    <w:rsid w:val="4DDA07A7"/>
    <w:rsid w:val="52FA6985"/>
    <w:rsid w:val="5BB67F66"/>
    <w:rsid w:val="5F261904"/>
    <w:rsid w:val="77B1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等线" w:eastAsia="仿宋_GB2312" w:cs="Times New Roman"/>
      <w:kern w:val="2"/>
      <w:sz w:val="30"/>
      <w:szCs w:val="30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ascii="Times New Roman" w:hAnsi="Times New Roman" w:eastAsia="宋体"/>
    </w:rPr>
  </w:style>
  <w:style w:type="paragraph" w:styleId="3">
    <w:name w:val="Balloon Text"/>
    <w:basedOn w:val="1"/>
    <w:link w:val="14"/>
    <w:qFormat/>
    <w:uiPriority w:val="0"/>
    <w:rPr>
      <w:rFonts w:ascii="Times New Roman" w:hAnsi="Times New Roman" w:eastAsia="宋体"/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40"/>
        <w:tab w:val="right" w:pos="8300"/>
      </w:tabs>
      <w:snapToGrid w:val="0"/>
      <w:jc w:val="left"/>
    </w:pPr>
    <w:rPr>
      <w:rFonts w:ascii="等线" w:eastAsia="等线"/>
      <w:sz w:val="18"/>
      <w:szCs w:val="18"/>
    </w:rPr>
  </w:style>
  <w:style w:type="paragraph" w:styleId="5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/>
      <w:sz w:val="18"/>
      <w:szCs w:val="18"/>
    </w:rPr>
  </w:style>
  <w:style w:type="paragraph" w:styleId="6">
    <w:name w:val="List"/>
    <w:basedOn w:val="1"/>
    <w:qFormat/>
    <w:uiPriority w:val="0"/>
    <w:pPr>
      <w:ind w:left="200" w:hanging="200" w:hangingChars="200"/>
    </w:pPr>
    <w:rPr>
      <w:rFonts w:ascii="Times New Roman" w:hAnsi="Times New Roman" w:eastAsia="宋体"/>
    </w:rPr>
  </w:style>
  <w:style w:type="paragraph" w:styleId="7">
    <w:name w:val="table of figures"/>
    <w:basedOn w:val="6"/>
    <w:next w:val="6"/>
    <w:qFormat/>
    <w:uiPriority w:val="0"/>
    <w:pPr>
      <w:ind w:left="420" w:hanging="420"/>
      <w:jc w:val="left"/>
    </w:pPr>
    <w:rPr>
      <w:smallCaps/>
      <w:sz w:val="20"/>
      <w:szCs w:val="20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/>
      <w:kern w:val="0"/>
      <w:sz w:val="24"/>
      <w:szCs w:val="24"/>
    </w:rPr>
  </w:style>
  <w:style w:type="character" w:styleId="11">
    <w:name w:val="page number"/>
    <w:basedOn w:val="10"/>
    <w:qFormat/>
    <w:uiPriority w:val="0"/>
    <w:rPr>
      <w:rFonts w:ascii="Times New Roman" w:hAnsi="Times New Roman" w:eastAsia="宋体" w:cs="Times New Roman"/>
    </w:rPr>
  </w:style>
  <w:style w:type="character" w:styleId="12">
    <w:name w:val="Hyperlink"/>
    <w:qFormat/>
    <w:uiPriority w:val="0"/>
    <w:rPr>
      <w:rFonts w:ascii="Calibri" w:hAnsi="Calibri" w:eastAsia="宋体" w:cs="Times New Roman"/>
      <w:color w:val="2D2D2D"/>
      <w:u w:val="none"/>
    </w:rPr>
  </w:style>
  <w:style w:type="character" w:customStyle="1" w:styleId="13">
    <w:name w:val="页脚 Char"/>
    <w:basedOn w:val="10"/>
    <w:link w:val="4"/>
    <w:qFormat/>
    <w:uiPriority w:val="0"/>
    <w:rPr>
      <w:rFonts w:ascii="等线" w:hAnsi="等线" w:eastAsia="等线" w:cs="Times New Roman"/>
      <w:kern w:val="2"/>
      <w:sz w:val="18"/>
      <w:szCs w:val="18"/>
      <w:lang w:val="en-US" w:eastAsia="zh-CN" w:bidi="ar-SA"/>
    </w:rPr>
  </w:style>
  <w:style w:type="character" w:customStyle="1" w:styleId="14">
    <w:name w:val="批注框文本 Char"/>
    <w:link w:val="3"/>
    <w:qFormat/>
    <w:uiPriority w:val="0"/>
    <w:rPr>
      <w:rFonts w:ascii="等线" w:hAnsi="等线" w:eastAsia="等线" w:cs="Times New Roman"/>
      <w:kern w:val="2"/>
      <w:sz w:val="18"/>
      <w:szCs w:val="18"/>
    </w:rPr>
  </w:style>
  <w:style w:type="character" w:customStyle="1" w:styleId="15">
    <w:name w:val="页眉 Char"/>
    <w:basedOn w:val="10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16">
    <w:name w:val="Char"/>
    <w:basedOn w:val="1"/>
    <w:qFormat/>
    <w:uiPriority w:val="0"/>
    <w:rPr>
      <w:rFonts w:ascii="Times New Roman" w:hAnsi="Times New Roman"/>
      <w:sz w:val="32"/>
      <w:szCs w:val="32"/>
    </w:rPr>
  </w:style>
  <w:style w:type="paragraph" w:customStyle="1" w:styleId="17">
    <w:name w:val="列出段落1"/>
    <w:basedOn w:val="1"/>
    <w:qFormat/>
    <w:uiPriority w:val="0"/>
    <w:pPr>
      <w:ind w:firstLine="420" w:firstLineChars="200"/>
    </w:pPr>
    <w:rPr>
      <w:rFonts w:ascii="Times New Roman" w:hAnsi="Times New Roman" w:eastAsia="宋体"/>
      <w:szCs w:val="24"/>
    </w:rPr>
  </w:style>
  <w:style w:type="paragraph" w:customStyle="1" w:styleId="18">
    <w:name w:val="列出段落2"/>
    <w:basedOn w:val="1"/>
    <w:qFormat/>
    <w:uiPriority w:val="0"/>
    <w:pPr>
      <w:ind w:firstLine="420" w:firstLineChars="200"/>
    </w:pPr>
    <w:rPr>
      <w:rFonts w:ascii="Times New Roman" w:hAnsi="Times New Roman" w:eastAsia="宋体"/>
      <w:sz w:val="21"/>
      <w:szCs w:val="24"/>
    </w:rPr>
  </w:style>
  <w:style w:type="character" w:customStyle="1" w:styleId="19">
    <w:name w:val="text_array_class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999</Words>
  <Characters>1038</Characters>
  <Lines>7</Lines>
  <Paragraphs>2</Paragraphs>
  <TotalTime>57</TotalTime>
  <ScaleCrop>false</ScaleCrop>
  <LinksUpToDate>false</LinksUpToDate>
  <CharactersWithSpaces>1053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2020-10-28T07:08:00Z</dcterms:created>
  <dc:creator>文印员</dc:creator>
  <cp:lastModifiedBy>lenovo</cp:lastModifiedBy>
  <cp:lastPrinted>2022-06-16T02:01:43Z</cp:lastPrinted>
  <dcterms:modified xsi:type="dcterms:W3CDTF">2022-06-16T02:09:19Z</dcterms:modified>
  <dc:title>教师〔2020〕86号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3F5A601F66A7496EB34A516B5C1970F8</vt:lpwstr>
  </property>
</Properties>
</file>