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附件1              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 xml:space="preserve">  </w:t>
      </w:r>
    </w:p>
    <w:p>
      <w:pPr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各教学院系名额分配表</w:t>
      </w:r>
      <w:bookmarkStart w:id="0" w:name="_GoBack"/>
      <w:bookmarkEnd w:id="0"/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2647"/>
        <w:gridCol w:w="1200"/>
        <w:gridCol w:w="1050"/>
        <w:gridCol w:w="21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4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647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教 学 院 （部）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总人数</w:t>
            </w:r>
          </w:p>
        </w:tc>
        <w:tc>
          <w:tcPr>
            <w:tcW w:w="1050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名 额</w:t>
            </w:r>
          </w:p>
        </w:tc>
        <w:tc>
          <w:tcPr>
            <w:tcW w:w="2183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推荐名额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6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机车车辆学院</w:t>
            </w: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56</w:t>
            </w:r>
          </w:p>
        </w:tc>
        <w:tc>
          <w:tcPr>
            <w:tcW w:w="10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183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6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运输管理学院</w:t>
            </w:r>
          </w:p>
        </w:tc>
        <w:tc>
          <w:tcPr>
            <w:tcW w:w="12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36</w:t>
            </w:r>
          </w:p>
        </w:tc>
        <w:tc>
          <w:tcPr>
            <w:tcW w:w="10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18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6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电气工程学院</w:t>
            </w:r>
          </w:p>
        </w:tc>
        <w:tc>
          <w:tcPr>
            <w:tcW w:w="12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37</w:t>
            </w:r>
          </w:p>
        </w:tc>
        <w:tc>
          <w:tcPr>
            <w:tcW w:w="10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18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6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机电工程学院</w:t>
            </w:r>
          </w:p>
        </w:tc>
        <w:tc>
          <w:tcPr>
            <w:tcW w:w="12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54</w:t>
            </w:r>
          </w:p>
        </w:tc>
        <w:tc>
          <w:tcPr>
            <w:tcW w:w="10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18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6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铁道工程学院</w:t>
            </w:r>
          </w:p>
        </w:tc>
        <w:tc>
          <w:tcPr>
            <w:tcW w:w="12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42</w:t>
            </w:r>
          </w:p>
        </w:tc>
        <w:tc>
          <w:tcPr>
            <w:tcW w:w="10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18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6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人工智能学院</w:t>
            </w:r>
          </w:p>
        </w:tc>
        <w:tc>
          <w:tcPr>
            <w:tcW w:w="12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47</w:t>
            </w:r>
          </w:p>
        </w:tc>
        <w:tc>
          <w:tcPr>
            <w:tcW w:w="10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18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26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电子工程学院</w:t>
            </w:r>
          </w:p>
        </w:tc>
        <w:tc>
          <w:tcPr>
            <w:tcW w:w="12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46</w:t>
            </w:r>
          </w:p>
        </w:tc>
        <w:tc>
          <w:tcPr>
            <w:tcW w:w="10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18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1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26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医学技术与工程学院</w:t>
            </w:r>
          </w:p>
        </w:tc>
        <w:tc>
          <w:tcPr>
            <w:tcW w:w="12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28</w:t>
            </w:r>
          </w:p>
        </w:tc>
        <w:tc>
          <w:tcPr>
            <w:tcW w:w="10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18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26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药学院（基础教学部）</w:t>
            </w:r>
          </w:p>
        </w:tc>
        <w:tc>
          <w:tcPr>
            <w:tcW w:w="12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35</w:t>
            </w:r>
          </w:p>
        </w:tc>
        <w:tc>
          <w:tcPr>
            <w:tcW w:w="10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18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26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护理学院</w:t>
            </w:r>
          </w:p>
        </w:tc>
        <w:tc>
          <w:tcPr>
            <w:tcW w:w="12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43</w:t>
            </w:r>
          </w:p>
        </w:tc>
        <w:tc>
          <w:tcPr>
            <w:tcW w:w="10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18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26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商学院</w:t>
            </w:r>
          </w:p>
        </w:tc>
        <w:tc>
          <w:tcPr>
            <w:tcW w:w="12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32</w:t>
            </w:r>
          </w:p>
        </w:tc>
        <w:tc>
          <w:tcPr>
            <w:tcW w:w="10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183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26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艺术学院（公共艺术教学部）</w:t>
            </w:r>
          </w:p>
        </w:tc>
        <w:tc>
          <w:tcPr>
            <w:tcW w:w="12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36</w:t>
            </w:r>
          </w:p>
        </w:tc>
        <w:tc>
          <w:tcPr>
            <w:tcW w:w="10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18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26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马克思主义学院</w:t>
            </w:r>
          </w:p>
        </w:tc>
        <w:tc>
          <w:tcPr>
            <w:tcW w:w="12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47</w:t>
            </w:r>
          </w:p>
        </w:tc>
        <w:tc>
          <w:tcPr>
            <w:tcW w:w="10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18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26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创新创业学院</w:t>
            </w:r>
          </w:p>
        </w:tc>
        <w:tc>
          <w:tcPr>
            <w:tcW w:w="12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10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18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26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基础教学部</w:t>
            </w:r>
          </w:p>
        </w:tc>
        <w:tc>
          <w:tcPr>
            <w:tcW w:w="12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52</w:t>
            </w:r>
          </w:p>
        </w:tc>
        <w:tc>
          <w:tcPr>
            <w:tcW w:w="10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18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26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体育教学部</w:t>
            </w:r>
          </w:p>
        </w:tc>
        <w:tc>
          <w:tcPr>
            <w:tcW w:w="12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21</w:t>
            </w:r>
          </w:p>
        </w:tc>
        <w:tc>
          <w:tcPr>
            <w:tcW w:w="10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18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26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丝路书院（国际教育学院）</w:t>
            </w:r>
          </w:p>
        </w:tc>
        <w:tc>
          <w:tcPr>
            <w:tcW w:w="12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29</w:t>
            </w:r>
          </w:p>
        </w:tc>
        <w:tc>
          <w:tcPr>
            <w:tcW w:w="10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18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84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653</w:t>
            </w:r>
          </w:p>
        </w:tc>
        <w:tc>
          <w:tcPr>
            <w:tcW w:w="10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25</w:t>
            </w:r>
          </w:p>
        </w:tc>
        <w:tc>
          <w:tcPr>
            <w:tcW w:w="21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</w:p>
    <w:tbl>
      <w:tblPr>
        <w:tblStyle w:val="5"/>
        <w:tblpPr w:leftFromText="180" w:rightFromText="180" w:vertAnchor="text" w:tblpX="10214" w:tblpY="-339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1428" w:type="dxa"/>
          </w:tcPr>
          <w:p>
            <w:pP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</w:rPr>
            </w:pPr>
          </w:p>
        </w:tc>
      </w:tr>
    </w:tbl>
    <w:p>
      <w:pPr>
        <w:rPr>
          <w:rFonts w:hint="eastAsia" w:ascii="方正仿宋_GB2312" w:hAnsi="方正仿宋_GB2312" w:eastAsia="方正仿宋_GB2312" w:cs="方正仿宋_GB2312"/>
          <w:sz w:val="28"/>
          <w:szCs w:val="28"/>
        </w:rPr>
      </w:pPr>
    </w:p>
    <w:p>
      <w:pPr>
        <w:pStyle w:val="2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注：理工综合（共424人）；</w:t>
      </w:r>
    </w:p>
    <w:p>
      <w:pPr>
        <w:pStyle w:val="2"/>
        <w:ind w:firstLine="840" w:firstLineChars="300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文科综合（共229人）。</w:t>
      </w:r>
    </w:p>
    <w:p>
      <w:pPr>
        <w:widowControl/>
        <w:spacing w:line="600" w:lineRule="atLeast"/>
        <w:rPr>
          <w:rFonts w:hint="eastAsia" w:ascii="黑体" w:hAnsi="黑体" w:eastAsia="黑体" w:cs="宋体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附件</w:t>
      </w:r>
      <w:r>
        <w:rPr>
          <w:rFonts w:hint="eastAsia" w:ascii="黑体" w:hAnsi="黑体" w:eastAsia="黑体" w:cs="宋体"/>
          <w:kern w:val="0"/>
          <w:sz w:val="28"/>
          <w:szCs w:val="28"/>
          <w:lang w:val="en-US" w:eastAsia="zh-CN"/>
        </w:rPr>
        <w:t>2</w:t>
      </w:r>
    </w:p>
    <w:p>
      <w:pPr>
        <w:widowControl/>
        <w:jc w:val="center"/>
        <w:rPr>
          <w:rFonts w:ascii="仿宋_GB2312" w:hAnsi="华文中宋" w:eastAsia="仿宋_GB2312" w:cs="宋体"/>
          <w:bCs/>
          <w:kern w:val="0"/>
          <w:szCs w:val="21"/>
        </w:rPr>
      </w:pPr>
      <w:r>
        <w:rPr>
          <w:rFonts w:hint="eastAsia" w:ascii="方正小标宋简体" w:hAnsi="华文中宋" w:eastAsia="方正小标宋简体" w:cs="宋体"/>
          <w:bCs/>
          <w:kern w:val="0"/>
          <w:sz w:val="36"/>
          <w:szCs w:val="36"/>
        </w:rPr>
        <w:t>202</w:t>
      </w:r>
      <w:r>
        <w:rPr>
          <w:rFonts w:hint="eastAsia" w:ascii="方正小标宋简体" w:hAnsi="华文中宋" w:eastAsia="方正小标宋简体" w:cs="宋体"/>
          <w:bCs/>
          <w:kern w:val="0"/>
          <w:sz w:val="36"/>
          <w:szCs w:val="36"/>
          <w:lang w:val="en-US" w:eastAsia="zh-CN"/>
        </w:rPr>
        <w:t>3年度</w:t>
      </w:r>
      <w:r>
        <w:rPr>
          <w:rFonts w:hint="eastAsia" w:ascii="方正小标宋简体" w:hAnsi="华文中宋" w:eastAsia="方正小标宋简体" w:cs="宋体"/>
          <w:bCs/>
          <w:kern w:val="0"/>
          <w:sz w:val="36"/>
          <w:szCs w:val="36"/>
        </w:rPr>
        <w:t>教学技能竞赛评分细则</w:t>
      </w:r>
    </w:p>
    <w:p>
      <w:pPr>
        <w:widowControl/>
        <w:rPr>
          <w:rFonts w:ascii="仿宋_GB2312" w:hAnsi="黑体" w:eastAsia="仿宋_GB2312" w:cs="宋体"/>
          <w:b/>
          <w:bCs/>
          <w:kern w:val="0"/>
          <w:szCs w:val="21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708"/>
        <w:gridCol w:w="6084"/>
        <w:gridCol w:w="8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815" w:type="dxa"/>
          </w:tcPr>
          <w:p>
            <w:pPr>
              <w:widowControl/>
              <w:rPr>
                <w:rFonts w:ascii="楷体_GB2312" w:hAnsi="黑体" w:eastAsia="楷体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楷体_GB2312" w:hAnsi="黑体" w:eastAsia="楷体_GB2312" w:cs="宋体"/>
                <w:b/>
                <w:bCs/>
                <w:kern w:val="0"/>
                <w:sz w:val="28"/>
                <w:szCs w:val="28"/>
              </w:rPr>
              <w:t>项目</w:t>
            </w:r>
          </w:p>
        </w:tc>
        <w:tc>
          <w:tcPr>
            <w:tcW w:w="6792" w:type="dxa"/>
            <w:gridSpan w:val="2"/>
          </w:tcPr>
          <w:p>
            <w:pPr>
              <w:widowControl/>
              <w:jc w:val="center"/>
              <w:rPr>
                <w:rFonts w:ascii="楷体_GB2312" w:hAnsi="黑体" w:eastAsia="楷体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楷体_GB2312" w:hAnsi="黑体" w:eastAsia="楷体_GB2312" w:cs="宋体"/>
                <w:b/>
                <w:bCs/>
                <w:kern w:val="0"/>
                <w:sz w:val="28"/>
                <w:szCs w:val="28"/>
              </w:rPr>
              <w:t>评测要求</w:t>
            </w:r>
          </w:p>
        </w:tc>
        <w:tc>
          <w:tcPr>
            <w:tcW w:w="899" w:type="dxa"/>
          </w:tcPr>
          <w:p>
            <w:pPr>
              <w:widowControl/>
              <w:jc w:val="center"/>
              <w:rPr>
                <w:rFonts w:ascii="楷体_GB2312" w:hAnsi="黑体" w:eastAsia="楷体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楷体_GB2312" w:hAnsi="黑体" w:eastAsia="楷体_GB2312" w:cs="宋体"/>
                <w:b/>
                <w:bCs/>
                <w:kern w:val="0"/>
                <w:sz w:val="28"/>
                <w:szCs w:val="28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815" w:type="dxa"/>
            <w:vMerge w:val="restart"/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kern w:val="0"/>
                <w:sz w:val="28"/>
                <w:szCs w:val="28"/>
              </w:rPr>
              <w:t>教学设计方案</w:t>
            </w:r>
          </w:p>
        </w:tc>
        <w:tc>
          <w:tcPr>
            <w:tcW w:w="6792" w:type="dxa"/>
            <w:gridSpan w:val="2"/>
          </w:tcPr>
          <w:p>
            <w:pPr>
              <w:widowControl/>
              <w:rPr>
                <w:rFonts w:ascii="仿宋_GB2312" w:hAnsi="黑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4"/>
                <w:szCs w:val="24"/>
              </w:rPr>
              <w:t>紧密围绕立德树人根本任务。</w:t>
            </w:r>
          </w:p>
        </w:tc>
        <w:tc>
          <w:tcPr>
            <w:tcW w:w="899" w:type="dxa"/>
            <w:vMerge w:val="restart"/>
            <w:vAlign w:val="center"/>
          </w:tcPr>
          <w:p>
            <w:pPr>
              <w:widowControl/>
              <w:rPr>
                <w:rFonts w:ascii="仿宋_GB2312" w:hAnsi="黑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kern w:val="0"/>
                <w:sz w:val="24"/>
                <w:szCs w:val="24"/>
              </w:rPr>
              <w:t>20分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815" w:type="dxa"/>
            <w:vMerge w:val="continue"/>
          </w:tcPr>
          <w:p>
            <w:pPr>
              <w:widowControl/>
              <w:rPr>
                <w:rFonts w:ascii="仿宋_GB2312" w:hAnsi="黑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6792" w:type="dxa"/>
            <w:gridSpan w:val="2"/>
          </w:tcPr>
          <w:p>
            <w:pPr>
              <w:widowControl/>
              <w:rPr>
                <w:rFonts w:ascii="仿宋_GB2312" w:hAnsi="黑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4"/>
                <w:szCs w:val="24"/>
              </w:rPr>
              <w:t>符合教学大纲，内容充实，反映学科前沿。</w:t>
            </w:r>
          </w:p>
        </w:tc>
        <w:tc>
          <w:tcPr>
            <w:tcW w:w="899" w:type="dxa"/>
            <w:vMerge w:val="continue"/>
            <w:vAlign w:val="center"/>
          </w:tcPr>
          <w:p>
            <w:pPr>
              <w:widowControl/>
              <w:rPr>
                <w:rFonts w:ascii="仿宋_GB2312" w:hAnsi="黑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815" w:type="dxa"/>
            <w:vMerge w:val="continue"/>
          </w:tcPr>
          <w:p>
            <w:pPr>
              <w:widowControl/>
              <w:rPr>
                <w:rFonts w:ascii="仿宋_GB2312" w:hAnsi="黑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6792" w:type="dxa"/>
            <w:gridSpan w:val="2"/>
          </w:tcPr>
          <w:p>
            <w:pPr>
              <w:widowControl/>
              <w:rPr>
                <w:rFonts w:ascii="仿宋_GB2312" w:hAnsi="黑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4"/>
                <w:szCs w:val="24"/>
              </w:rPr>
              <w:t>教学目标明确、思路清晰。</w:t>
            </w:r>
          </w:p>
        </w:tc>
        <w:tc>
          <w:tcPr>
            <w:tcW w:w="899" w:type="dxa"/>
            <w:vMerge w:val="continue"/>
            <w:vAlign w:val="center"/>
          </w:tcPr>
          <w:p>
            <w:pPr>
              <w:widowControl/>
              <w:rPr>
                <w:rFonts w:ascii="仿宋_GB2312" w:hAnsi="黑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815" w:type="dxa"/>
            <w:vMerge w:val="continue"/>
          </w:tcPr>
          <w:p>
            <w:pPr>
              <w:widowControl/>
              <w:rPr>
                <w:rFonts w:ascii="仿宋_GB2312" w:hAnsi="黑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6792" w:type="dxa"/>
            <w:gridSpan w:val="2"/>
          </w:tcPr>
          <w:p>
            <w:pPr>
              <w:widowControl/>
              <w:rPr>
                <w:rFonts w:ascii="仿宋_GB2312" w:hAnsi="黑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4"/>
                <w:szCs w:val="24"/>
              </w:rPr>
              <w:t>准确把握课程的重点和难点，针对性强。</w:t>
            </w:r>
          </w:p>
        </w:tc>
        <w:tc>
          <w:tcPr>
            <w:tcW w:w="899" w:type="dxa"/>
            <w:vMerge w:val="continue"/>
            <w:vAlign w:val="center"/>
          </w:tcPr>
          <w:p>
            <w:pPr>
              <w:widowControl/>
              <w:rPr>
                <w:rFonts w:ascii="仿宋_GB2312" w:hAnsi="黑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815" w:type="dxa"/>
            <w:vMerge w:val="continue"/>
          </w:tcPr>
          <w:p>
            <w:pPr>
              <w:widowControl/>
              <w:rPr>
                <w:rFonts w:ascii="仿宋_GB2312" w:hAnsi="黑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6792" w:type="dxa"/>
            <w:gridSpan w:val="2"/>
          </w:tcPr>
          <w:p>
            <w:pPr>
              <w:widowControl/>
              <w:rPr>
                <w:rFonts w:ascii="仿宋_GB2312" w:hAnsi="黑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4"/>
                <w:szCs w:val="24"/>
              </w:rPr>
              <w:t>教学进程组织合理，方法手段运用恰当有效。</w:t>
            </w:r>
          </w:p>
        </w:tc>
        <w:tc>
          <w:tcPr>
            <w:tcW w:w="899" w:type="dxa"/>
            <w:vMerge w:val="continue"/>
            <w:vAlign w:val="center"/>
          </w:tcPr>
          <w:p>
            <w:pPr>
              <w:widowControl/>
              <w:rPr>
                <w:rFonts w:ascii="仿宋_GB2312" w:hAnsi="黑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815" w:type="dxa"/>
            <w:vMerge w:val="continue"/>
          </w:tcPr>
          <w:p>
            <w:pPr>
              <w:widowControl/>
              <w:rPr>
                <w:rFonts w:ascii="仿宋_GB2312" w:hAnsi="黑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6792" w:type="dxa"/>
            <w:gridSpan w:val="2"/>
          </w:tcPr>
          <w:p>
            <w:pPr>
              <w:widowControl/>
              <w:rPr>
                <w:rFonts w:ascii="仿宋_GB2312" w:hAnsi="黑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4"/>
                <w:szCs w:val="24"/>
              </w:rPr>
              <w:t>文字表达准确、简洁，阐述清楚。</w:t>
            </w:r>
          </w:p>
        </w:tc>
        <w:tc>
          <w:tcPr>
            <w:tcW w:w="899" w:type="dxa"/>
            <w:vMerge w:val="continue"/>
            <w:vAlign w:val="center"/>
          </w:tcPr>
          <w:p>
            <w:pPr>
              <w:widowControl/>
              <w:rPr>
                <w:rFonts w:ascii="仿宋_GB2312" w:hAnsi="黑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815" w:type="dxa"/>
            <w:vMerge w:val="restart"/>
            <w:vAlign w:val="center"/>
          </w:tcPr>
          <w:p>
            <w:pPr>
              <w:widowControl/>
              <w:rPr>
                <w:rFonts w:ascii="仿宋_GB2312" w:hAnsi="黑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kern w:val="0"/>
                <w:sz w:val="28"/>
                <w:szCs w:val="28"/>
              </w:rPr>
              <w:t>教学展示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widowControl/>
              <w:rPr>
                <w:rFonts w:ascii="仿宋_GB2312" w:hAnsi="黑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kern w:val="0"/>
                <w:sz w:val="24"/>
                <w:szCs w:val="24"/>
              </w:rPr>
              <w:t>教学内容</w:t>
            </w:r>
          </w:p>
        </w:tc>
        <w:tc>
          <w:tcPr>
            <w:tcW w:w="6084" w:type="dxa"/>
          </w:tcPr>
          <w:p>
            <w:pPr>
              <w:widowControl/>
              <w:rPr>
                <w:rFonts w:ascii="仿宋_GB2312" w:hAnsi="黑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4"/>
                <w:szCs w:val="24"/>
              </w:rPr>
              <w:t>贯彻立德树人的具体要求,突出课堂德育。</w:t>
            </w:r>
          </w:p>
        </w:tc>
        <w:tc>
          <w:tcPr>
            <w:tcW w:w="899" w:type="dxa"/>
            <w:vMerge w:val="restart"/>
            <w:vAlign w:val="center"/>
          </w:tcPr>
          <w:p>
            <w:pPr>
              <w:widowControl/>
              <w:rPr>
                <w:rFonts w:ascii="仿宋_GB2312" w:hAnsi="黑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kern w:val="0"/>
                <w:sz w:val="24"/>
                <w:szCs w:val="24"/>
              </w:rPr>
              <w:t>30分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815" w:type="dxa"/>
            <w:vMerge w:val="continue"/>
          </w:tcPr>
          <w:p>
            <w:pPr>
              <w:widowControl/>
              <w:rPr>
                <w:rFonts w:ascii="仿宋_GB2312" w:hAnsi="黑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</w:tcPr>
          <w:p>
            <w:pPr>
              <w:widowControl/>
              <w:rPr>
                <w:rFonts w:ascii="仿宋_GB2312" w:hAnsi="黑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6084" w:type="dxa"/>
          </w:tcPr>
          <w:p>
            <w:pPr>
              <w:widowControl/>
              <w:rPr>
                <w:rFonts w:ascii="仿宋_GB2312" w:hAnsi="黑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4"/>
                <w:szCs w:val="24"/>
              </w:rPr>
              <w:t>理论联系实际，符合学生的特点。</w:t>
            </w:r>
          </w:p>
        </w:tc>
        <w:tc>
          <w:tcPr>
            <w:tcW w:w="899" w:type="dxa"/>
            <w:vMerge w:val="continue"/>
            <w:vAlign w:val="center"/>
          </w:tcPr>
          <w:p>
            <w:pPr>
              <w:widowControl/>
              <w:rPr>
                <w:rFonts w:ascii="仿宋_GB2312" w:hAnsi="黑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815" w:type="dxa"/>
            <w:vMerge w:val="continue"/>
          </w:tcPr>
          <w:p>
            <w:pPr>
              <w:widowControl/>
              <w:rPr>
                <w:rFonts w:ascii="仿宋_GB2312" w:hAnsi="黑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</w:tcPr>
          <w:p>
            <w:pPr>
              <w:widowControl/>
              <w:rPr>
                <w:rFonts w:ascii="仿宋_GB2312" w:hAnsi="黑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6084" w:type="dxa"/>
          </w:tcPr>
          <w:p>
            <w:pPr>
              <w:widowControl/>
              <w:rPr>
                <w:rFonts w:ascii="仿宋_GB2312" w:hAnsi="黑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4"/>
                <w:szCs w:val="24"/>
              </w:rPr>
              <w:t>注重学术性，内容充实，信息量充分，渗透专业思想，为教学目标服务。</w:t>
            </w:r>
          </w:p>
        </w:tc>
        <w:tc>
          <w:tcPr>
            <w:tcW w:w="899" w:type="dxa"/>
            <w:vMerge w:val="continue"/>
            <w:vAlign w:val="center"/>
          </w:tcPr>
          <w:p>
            <w:pPr>
              <w:widowControl/>
              <w:rPr>
                <w:rFonts w:ascii="仿宋_GB2312" w:hAnsi="黑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815" w:type="dxa"/>
            <w:vMerge w:val="continue"/>
          </w:tcPr>
          <w:p>
            <w:pPr>
              <w:widowControl/>
              <w:rPr>
                <w:rFonts w:ascii="仿宋_GB2312" w:hAnsi="黑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</w:tcPr>
          <w:p>
            <w:pPr>
              <w:widowControl/>
              <w:rPr>
                <w:rFonts w:ascii="仿宋_GB2312" w:hAnsi="黑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6084" w:type="dxa"/>
          </w:tcPr>
          <w:p>
            <w:pPr>
              <w:widowControl/>
              <w:rPr>
                <w:rFonts w:ascii="仿宋_GB2312" w:hAnsi="黑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4"/>
                <w:szCs w:val="24"/>
              </w:rPr>
              <w:t>反映或联系学科发展新思想、新概念、新成果。</w:t>
            </w:r>
          </w:p>
        </w:tc>
        <w:tc>
          <w:tcPr>
            <w:tcW w:w="899" w:type="dxa"/>
            <w:vMerge w:val="continue"/>
            <w:vAlign w:val="center"/>
          </w:tcPr>
          <w:p>
            <w:pPr>
              <w:widowControl/>
              <w:rPr>
                <w:rFonts w:ascii="仿宋_GB2312" w:hAnsi="黑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815" w:type="dxa"/>
            <w:vMerge w:val="continue"/>
          </w:tcPr>
          <w:p>
            <w:pPr>
              <w:widowControl/>
              <w:rPr>
                <w:rFonts w:ascii="仿宋_GB2312" w:hAnsi="黑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</w:tcPr>
          <w:p>
            <w:pPr>
              <w:widowControl/>
              <w:rPr>
                <w:rFonts w:ascii="仿宋_GB2312" w:hAnsi="黑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6084" w:type="dxa"/>
          </w:tcPr>
          <w:p>
            <w:pPr>
              <w:widowControl/>
              <w:rPr>
                <w:rFonts w:ascii="仿宋_GB2312" w:hAnsi="黑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4"/>
                <w:szCs w:val="24"/>
              </w:rPr>
              <w:t>重点突出，条理清楚，内容承前启后，循序渐进。</w:t>
            </w:r>
          </w:p>
        </w:tc>
        <w:tc>
          <w:tcPr>
            <w:tcW w:w="899" w:type="dxa"/>
            <w:vMerge w:val="continue"/>
            <w:vAlign w:val="center"/>
          </w:tcPr>
          <w:p>
            <w:pPr>
              <w:widowControl/>
              <w:rPr>
                <w:rFonts w:ascii="仿宋_GB2312" w:hAnsi="黑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815" w:type="dxa"/>
            <w:vMerge w:val="continue"/>
          </w:tcPr>
          <w:p>
            <w:pPr>
              <w:widowControl/>
              <w:rPr>
                <w:rFonts w:ascii="仿宋_GB2312" w:hAnsi="黑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restart"/>
            <w:vAlign w:val="center"/>
          </w:tcPr>
          <w:p>
            <w:pPr>
              <w:widowControl/>
              <w:rPr>
                <w:rFonts w:ascii="仿宋_GB2312" w:hAnsi="黑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kern w:val="0"/>
                <w:sz w:val="24"/>
                <w:szCs w:val="24"/>
              </w:rPr>
              <w:t>教学组织</w:t>
            </w:r>
          </w:p>
        </w:tc>
        <w:tc>
          <w:tcPr>
            <w:tcW w:w="6084" w:type="dxa"/>
          </w:tcPr>
          <w:p>
            <w:pPr>
              <w:widowControl/>
              <w:rPr>
                <w:rFonts w:ascii="仿宋_GB2312" w:hAnsi="黑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4"/>
                <w:szCs w:val="24"/>
              </w:rPr>
              <w:t>教学过程安排合理，方法运用灵活、恰当，教学设计方案体现完整。</w:t>
            </w:r>
          </w:p>
        </w:tc>
        <w:tc>
          <w:tcPr>
            <w:tcW w:w="899" w:type="dxa"/>
            <w:vMerge w:val="restart"/>
            <w:vAlign w:val="center"/>
          </w:tcPr>
          <w:p>
            <w:pPr>
              <w:widowControl/>
              <w:rPr>
                <w:rFonts w:ascii="仿宋_GB2312" w:hAnsi="黑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kern w:val="0"/>
                <w:sz w:val="24"/>
                <w:szCs w:val="24"/>
              </w:rPr>
              <w:t>30分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815" w:type="dxa"/>
            <w:vMerge w:val="continue"/>
          </w:tcPr>
          <w:p>
            <w:pPr>
              <w:widowControl/>
              <w:rPr>
                <w:rFonts w:ascii="仿宋_GB2312" w:hAnsi="黑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</w:tcPr>
          <w:p>
            <w:pPr>
              <w:widowControl/>
              <w:rPr>
                <w:rFonts w:ascii="仿宋_GB2312" w:hAnsi="黑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6084" w:type="dxa"/>
          </w:tcPr>
          <w:p>
            <w:pPr>
              <w:widowControl/>
              <w:rPr>
                <w:rFonts w:ascii="仿宋_GB2312" w:hAnsi="黑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4"/>
                <w:szCs w:val="24"/>
              </w:rPr>
              <w:t>启发性强，能有效调动学生思维和学习积极性。</w:t>
            </w:r>
          </w:p>
        </w:tc>
        <w:tc>
          <w:tcPr>
            <w:tcW w:w="899" w:type="dxa"/>
            <w:vMerge w:val="continue"/>
            <w:vAlign w:val="center"/>
          </w:tcPr>
          <w:p>
            <w:pPr>
              <w:widowControl/>
              <w:rPr>
                <w:rFonts w:ascii="仿宋_GB2312" w:hAnsi="黑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815" w:type="dxa"/>
            <w:vMerge w:val="continue"/>
          </w:tcPr>
          <w:p>
            <w:pPr>
              <w:widowControl/>
              <w:rPr>
                <w:rFonts w:ascii="仿宋_GB2312" w:hAnsi="黑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</w:tcPr>
          <w:p>
            <w:pPr>
              <w:widowControl/>
              <w:rPr>
                <w:rFonts w:ascii="仿宋_GB2312" w:hAnsi="黑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6084" w:type="dxa"/>
          </w:tcPr>
          <w:p>
            <w:pPr>
              <w:widowControl/>
              <w:rPr>
                <w:rFonts w:ascii="仿宋_GB2312" w:hAnsi="黑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4"/>
                <w:szCs w:val="24"/>
              </w:rPr>
              <w:t>教学时间安排合理，课堂应变能力强。</w:t>
            </w:r>
          </w:p>
        </w:tc>
        <w:tc>
          <w:tcPr>
            <w:tcW w:w="899" w:type="dxa"/>
            <w:vMerge w:val="continue"/>
            <w:vAlign w:val="center"/>
          </w:tcPr>
          <w:p>
            <w:pPr>
              <w:widowControl/>
              <w:rPr>
                <w:rFonts w:ascii="仿宋_GB2312" w:hAnsi="黑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815" w:type="dxa"/>
            <w:vMerge w:val="continue"/>
          </w:tcPr>
          <w:p>
            <w:pPr>
              <w:widowControl/>
              <w:rPr>
                <w:rFonts w:ascii="仿宋_GB2312" w:hAnsi="黑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</w:tcPr>
          <w:p>
            <w:pPr>
              <w:widowControl/>
              <w:rPr>
                <w:rFonts w:ascii="仿宋_GB2312" w:hAnsi="黑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6084" w:type="dxa"/>
          </w:tcPr>
          <w:p>
            <w:pPr>
              <w:widowControl/>
              <w:rPr>
                <w:rFonts w:ascii="仿宋_GB2312" w:hAnsi="黑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4"/>
                <w:szCs w:val="24"/>
              </w:rPr>
              <w:t>熟练、有效地运用多媒体等现代教学手段。</w:t>
            </w:r>
          </w:p>
        </w:tc>
        <w:tc>
          <w:tcPr>
            <w:tcW w:w="899" w:type="dxa"/>
            <w:vMerge w:val="continue"/>
            <w:vAlign w:val="center"/>
          </w:tcPr>
          <w:p>
            <w:pPr>
              <w:widowControl/>
              <w:rPr>
                <w:rFonts w:ascii="仿宋_GB2312" w:hAnsi="黑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815" w:type="dxa"/>
            <w:vMerge w:val="continue"/>
          </w:tcPr>
          <w:p>
            <w:pPr>
              <w:widowControl/>
              <w:rPr>
                <w:rFonts w:ascii="仿宋_GB2312" w:hAnsi="黑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</w:tcPr>
          <w:p>
            <w:pPr>
              <w:widowControl/>
              <w:rPr>
                <w:rFonts w:ascii="仿宋_GB2312" w:hAnsi="黑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6084" w:type="dxa"/>
          </w:tcPr>
          <w:p>
            <w:pPr>
              <w:widowControl/>
              <w:rPr>
                <w:rFonts w:ascii="仿宋_GB2312" w:hAnsi="黑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4"/>
                <w:szCs w:val="24"/>
              </w:rPr>
              <w:t>板书设计与教学内容紧密联系、结构合理，板书与多媒体相配合，简洁、工整、美观、大小适当。</w:t>
            </w:r>
          </w:p>
        </w:tc>
        <w:tc>
          <w:tcPr>
            <w:tcW w:w="899" w:type="dxa"/>
            <w:vMerge w:val="continue"/>
            <w:vAlign w:val="center"/>
          </w:tcPr>
          <w:p>
            <w:pPr>
              <w:widowControl/>
              <w:rPr>
                <w:rFonts w:ascii="仿宋_GB2312" w:hAnsi="黑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815" w:type="dxa"/>
            <w:vMerge w:val="continue"/>
          </w:tcPr>
          <w:p>
            <w:pPr>
              <w:widowControl/>
              <w:rPr>
                <w:rFonts w:ascii="仿宋_GB2312" w:hAnsi="黑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restart"/>
            <w:vAlign w:val="center"/>
          </w:tcPr>
          <w:p>
            <w:pPr>
              <w:widowControl/>
              <w:rPr>
                <w:rFonts w:ascii="仿宋_GB2312" w:hAnsi="黑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kern w:val="0"/>
                <w:sz w:val="24"/>
                <w:szCs w:val="24"/>
              </w:rPr>
              <w:t>语言教态</w:t>
            </w:r>
          </w:p>
        </w:tc>
        <w:tc>
          <w:tcPr>
            <w:tcW w:w="6084" w:type="dxa"/>
          </w:tcPr>
          <w:p>
            <w:pPr>
              <w:widowControl/>
              <w:rPr>
                <w:rFonts w:ascii="仿宋_GB2312" w:hAnsi="黑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4"/>
                <w:szCs w:val="24"/>
              </w:rPr>
              <w:t>普通话讲课，语言清晰、流畅、准确、生动，语速节奏恰当。</w:t>
            </w:r>
          </w:p>
        </w:tc>
        <w:tc>
          <w:tcPr>
            <w:tcW w:w="899" w:type="dxa"/>
            <w:vMerge w:val="restart"/>
            <w:vAlign w:val="center"/>
          </w:tcPr>
          <w:p>
            <w:pPr>
              <w:widowControl/>
              <w:rPr>
                <w:rFonts w:ascii="仿宋_GB2312" w:hAnsi="黑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kern w:val="0"/>
                <w:sz w:val="24"/>
                <w:szCs w:val="24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815" w:type="dxa"/>
            <w:vMerge w:val="continue"/>
          </w:tcPr>
          <w:p>
            <w:pPr>
              <w:widowControl/>
              <w:rPr>
                <w:rFonts w:ascii="仿宋_GB2312" w:hAnsi="黑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</w:tcPr>
          <w:p>
            <w:pPr>
              <w:widowControl/>
              <w:rPr>
                <w:rFonts w:ascii="仿宋_GB2312" w:hAnsi="黑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6084" w:type="dxa"/>
          </w:tcPr>
          <w:p>
            <w:pPr>
              <w:widowControl/>
              <w:rPr>
                <w:rFonts w:ascii="仿宋_GB2312" w:hAnsi="黑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4"/>
                <w:szCs w:val="24"/>
              </w:rPr>
              <w:t>肢体语言运用合理、恰当，教态自然大方。</w:t>
            </w:r>
          </w:p>
        </w:tc>
        <w:tc>
          <w:tcPr>
            <w:tcW w:w="899" w:type="dxa"/>
            <w:vMerge w:val="continue"/>
            <w:vAlign w:val="center"/>
          </w:tcPr>
          <w:p>
            <w:pPr>
              <w:widowControl/>
              <w:rPr>
                <w:rFonts w:ascii="仿宋_GB2312" w:hAnsi="黑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815" w:type="dxa"/>
            <w:vMerge w:val="continue"/>
          </w:tcPr>
          <w:p>
            <w:pPr>
              <w:widowControl/>
              <w:rPr>
                <w:rFonts w:ascii="仿宋_GB2312" w:hAnsi="黑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</w:tcPr>
          <w:p>
            <w:pPr>
              <w:widowControl/>
              <w:rPr>
                <w:rFonts w:ascii="仿宋_GB2312" w:hAnsi="黑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6084" w:type="dxa"/>
          </w:tcPr>
          <w:p>
            <w:pPr>
              <w:widowControl/>
              <w:rPr>
                <w:rFonts w:ascii="仿宋_GB2312" w:hAnsi="黑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4"/>
                <w:szCs w:val="24"/>
              </w:rPr>
              <w:t>教态仪表自然得体，精神饱满，亲和力强。</w:t>
            </w:r>
          </w:p>
        </w:tc>
        <w:tc>
          <w:tcPr>
            <w:tcW w:w="899" w:type="dxa"/>
            <w:vMerge w:val="continue"/>
            <w:vAlign w:val="center"/>
          </w:tcPr>
          <w:p>
            <w:pPr>
              <w:widowControl/>
              <w:rPr>
                <w:rFonts w:ascii="仿宋_GB2312" w:hAnsi="黑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815" w:type="dxa"/>
            <w:vMerge w:val="continue"/>
          </w:tcPr>
          <w:p>
            <w:pPr>
              <w:widowControl/>
              <w:rPr>
                <w:rFonts w:ascii="仿宋_GB2312" w:hAnsi="黑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</w:tcPr>
          <w:p>
            <w:pPr>
              <w:widowControl/>
              <w:rPr>
                <w:rFonts w:ascii="仿宋_GB2312" w:hAnsi="黑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kern w:val="0"/>
                <w:sz w:val="24"/>
                <w:szCs w:val="24"/>
              </w:rPr>
              <w:t>教学特色</w:t>
            </w:r>
          </w:p>
        </w:tc>
        <w:tc>
          <w:tcPr>
            <w:tcW w:w="6084" w:type="dxa"/>
            <w:vAlign w:val="center"/>
          </w:tcPr>
          <w:p>
            <w:pPr>
              <w:widowControl/>
              <w:rPr>
                <w:rFonts w:ascii="仿宋_GB2312" w:hAnsi="黑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4"/>
                <w:szCs w:val="24"/>
              </w:rPr>
              <w:t>教学理念先进、风格突出、感染力强、教学效果好。</w:t>
            </w:r>
          </w:p>
        </w:tc>
        <w:tc>
          <w:tcPr>
            <w:tcW w:w="899" w:type="dxa"/>
            <w:vAlign w:val="center"/>
          </w:tcPr>
          <w:p>
            <w:pPr>
              <w:widowControl/>
              <w:rPr>
                <w:rFonts w:ascii="仿宋_GB2312" w:hAnsi="黑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kern w:val="0"/>
                <w:sz w:val="24"/>
                <w:szCs w:val="24"/>
              </w:rPr>
              <w:t>10分</w:t>
            </w:r>
          </w:p>
        </w:tc>
      </w:tr>
    </w:tbl>
    <w:p>
      <w:pPr>
        <w:jc w:val="both"/>
        <w:rPr>
          <w:rFonts w:hint="default"/>
          <w:b/>
          <w:bCs/>
          <w:sz w:val="44"/>
          <w:szCs w:val="44"/>
          <w:lang w:val="en-US" w:eastAsia="zh-CN"/>
        </w:rPr>
      </w:pPr>
    </w:p>
    <w:p>
      <w:pPr>
        <w:jc w:val="both"/>
        <w:rPr>
          <w:rFonts w:hint="default"/>
          <w:b/>
          <w:bCs/>
          <w:sz w:val="44"/>
          <w:szCs w:val="44"/>
          <w:lang w:val="en-US" w:eastAsia="zh-CN"/>
        </w:rPr>
      </w:pPr>
    </w:p>
    <w:p>
      <w:pPr>
        <w:jc w:val="both"/>
        <w:rPr>
          <w:rFonts w:hint="default"/>
          <w:b/>
          <w:bCs/>
          <w:sz w:val="44"/>
          <w:szCs w:val="44"/>
          <w:lang w:val="en-US" w:eastAsia="zh-CN"/>
        </w:rPr>
      </w:pPr>
    </w:p>
    <w:p>
      <w:pPr>
        <w:widowControl/>
        <w:spacing w:line="600" w:lineRule="atLeast"/>
        <w:rPr>
          <w:rFonts w:hint="eastAsia" w:ascii="黑体" w:hAnsi="黑体" w:eastAsia="黑体" w:cs="宋体"/>
          <w:kern w:val="0"/>
          <w:sz w:val="28"/>
          <w:szCs w:val="28"/>
        </w:rPr>
      </w:pPr>
    </w:p>
    <w:p>
      <w:pPr>
        <w:pStyle w:val="2"/>
        <w:rPr>
          <w:rFonts w:hint="eastAsia" w:ascii="黑体" w:hAnsi="黑体" w:eastAsia="黑体" w:cs="宋体"/>
          <w:kern w:val="0"/>
          <w:sz w:val="28"/>
          <w:szCs w:val="28"/>
        </w:rPr>
      </w:pPr>
    </w:p>
    <w:p>
      <w:pPr>
        <w:pStyle w:val="2"/>
        <w:rPr>
          <w:rFonts w:hint="eastAsia" w:ascii="黑体" w:hAnsi="黑体" w:eastAsia="黑体" w:cs="宋体"/>
          <w:kern w:val="0"/>
          <w:sz w:val="28"/>
          <w:szCs w:val="28"/>
        </w:rPr>
      </w:pPr>
    </w:p>
    <w:p>
      <w:pPr>
        <w:widowControl/>
        <w:spacing w:line="600" w:lineRule="atLeast"/>
        <w:rPr>
          <w:rFonts w:hint="default" w:ascii="黑体" w:hAnsi="黑体" w:eastAsia="黑体" w:cs="宋体"/>
          <w:kern w:val="0"/>
          <w:sz w:val="28"/>
          <w:szCs w:val="28"/>
          <w:lang w:eastAsia="zh-CN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附件</w:t>
      </w:r>
      <w:r>
        <w:rPr>
          <w:rFonts w:hint="default" w:ascii="黑体" w:hAnsi="黑体" w:eastAsia="黑体" w:cs="宋体"/>
          <w:kern w:val="0"/>
          <w:sz w:val="28"/>
          <w:szCs w:val="28"/>
        </w:rPr>
        <w:t>3</w:t>
      </w:r>
    </w:p>
    <w:p>
      <w:pPr>
        <w:pStyle w:val="2"/>
        <w:rPr>
          <w:rFonts w:hint="eastAsia" w:ascii="黑体" w:hAnsi="黑体" w:eastAsia="黑体" w:cs="宋体"/>
          <w:kern w:val="0"/>
          <w:sz w:val="28"/>
          <w:szCs w:val="28"/>
          <w:lang w:val="en-US" w:eastAsia="zh-CN"/>
        </w:rPr>
      </w:pPr>
    </w:p>
    <w:p>
      <w:pPr>
        <w:pStyle w:val="2"/>
        <w:rPr>
          <w:rFonts w:hint="eastAsia" w:ascii="黑体" w:hAnsi="黑体" w:eastAsia="黑体" w:cs="宋体"/>
          <w:kern w:val="0"/>
          <w:sz w:val="28"/>
          <w:szCs w:val="28"/>
          <w:lang w:val="en-US" w:eastAsia="zh-CN"/>
        </w:rPr>
      </w:pPr>
    </w:p>
    <w:p>
      <w:pPr>
        <w:jc w:val="center"/>
        <w:rPr>
          <w:rFonts w:hint="eastAsia" w:ascii="方正小标宋简体" w:hAnsi="宋体" w:eastAsia="方正小标宋简体" w:cs="仿宋_GB2312"/>
          <w:sz w:val="52"/>
          <w:szCs w:val="52"/>
          <w:lang w:val="en-US" w:eastAsia="zh-CN"/>
        </w:rPr>
      </w:pPr>
      <w:r>
        <w:rPr>
          <w:rFonts w:hint="eastAsia" w:ascii="方正小标宋简体" w:hAnsi="宋体" w:eastAsia="方正小标宋简体" w:cs="仿宋_GB2312"/>
          <w:sz w:val="52"/>
          <w:szCs w:val="52"/>
          <w:lang w:val="en-US" w:eastAsia="zh-CN"/>
        </w:rPr>
        <w:t>河南省教科文卫体工会</w:t>
      </w:r>
    </w:p>
    <w:p>
      <w:pPr>
        <w:jc w:val="center"/>
        <w:rPr>
          <w:rFonts w:hint="eastAsia" w:ascii="方正小标宋简体" w:hAnsi="宋体" w:eastAsia="方正小标宋简体" w:cs="仿宋_GB2312"/>
          <w:sz w:val="52"/>
          <w:szCs w:val="52"/>
          <w:lang w:val="en-US" w:eastAsia="zh-CN"/>
        </w:rPr>
      </w:pPr>
      <w:r>
        <w:rPr>
          <w:rFonts w:hint="eastAsia" w:ascii="方正小标宋简体" w:hAnsi="宋体" w:eastAsia="方正小标宋简体" w:cs="仿宋_GB2312"/>
          <w:sz w:val="52"/>
          <w:szCs w:val="52"/>
          <w:lang w:val="en-US" w:eastAsia="zh-CN"/>
        </w:rPr>
        <w:t>郑州铁路职业业技术学院</w:t>
      </w:r>
    </w:p>
    <w:p>
      <w:pPr>
        <w:jc w:val="center"/>
        <w:rPr>
          <w:rFonts w:hint="eastAsia" w:ascii="方正小标宋简体" w:hAnsi="宋体" w:eastAsia="方正小标宋简体" w:cs="仿宋_GB2312"/>
          <w:sz w:val="52"/>
          <w:szCs w:val="52"/>
          <w:lang w:val="en-US" w:eastAsia="zh-CN"/>
        </w:rPr>
      </w:pPr>
      <w:r>
        <w:rPr>
          <w:rFonts w:hint="eastAsia" w:ascii="方正小标宋简体" w:hAnsi="宋体" w:eastAsia="方正小标宋简体" w:cs="仿宋_GB2312"/>
          <w:sz w:val="52"/>
          <w:szCs w:val="52"/>
          <w:lang w:val="en-US" w:eastAsia="zh-CN"/>
        </w:rPr>
        <w:t>2023年度教学技能竞赛申报审批表</w:t>
      </w:r>
    </w:p>
    <w:p>
      <w:pPr>
        <w:pStyle w:val="2"/>
        <w:ind w:left="0" w:leftChars="0" w:firstLine="0" w:firstLineChars="0"/>
        <w:jc w:val="center"/>
        <w:rPr>
          <w:rFonts w:hint="eastAsia" w:ascii="方正小标宋简体" w:hAnsi="宋体" w:eastAsia="方正小标宋简体" w:cs="仿宋_GB2312"/>
          <w:sz w:val="52"/>
          <w:szCs w:val="52"/>
          <w:lang w:val="en-US" w:eastAsia="zh-CN"/>
        </w:rPr>
      </w:pPr>
    </w:p>
    <w:p>
      <w:pPr>
        <w:pStyle w:val="2"/>
        <w:ind w:left="0" w:leftChars="0" w:firstLine="0" w:firstLineChars="0"/>
        <w:jc w:val="center"/>
        <w:rPr>
          <w:rFonts w:hint="eastAsia" w:ascii="方正小标宋简体" w:hAnsi="宋体" w:eastAsia="方正小标宋简体" w:cs="仿宋_GB2312"/>
          <w:sz w:val="52"/>
          <w:szCs w:val="52"/>
          <w:lang w:val="en-US" w:eastAsia="zh-CN"/>
        </w:rPr>
      </w:pPr>
    </w:p>
    <w:p>
      <w:pPr>
        <w:pStyle w:val="2"/>
        <w:ind w:left="0" w:leftChars="0" w:firstLine="0" w:firstLineChars="0"/>
        <w:jc w:val="both"/>
        <w:rPr>
          <w:rFonts w:hint="eastAsia" w:ascii="方正小标宋简体" w:hAnsi="宋体" w:eastAsia="方正小标宋简体" w:cs="仿宋_GB2312"/>
          <w:sz w:val="52"/>
          <w:szCs w:val="52"/>
          <w:lang w:val="en-US" w:eastAsia="zh-CN"/>
        </w:rPr>
      </w:pPr>
    </w:p>
    <w:p>
      <w:pPr>
        <w:pStyle w:val="2"/>
        <w:ind w:left="0" w:leftChars="0" w:firstLine="0" w:firstLineChars="0"/>
        <w:jc w:val="both"/>
        <w:rPr>
          <w:rFonts w:hint="eastAsia" w:ascii="方正小标宋简体" w:hAnsi="宋体" w:eastAsia="方正小标宋简体" w:cs="仿宋_GB2312"/>
          <w:sz w:val="52"/>
          <w:szCs w:val="52"/>
          <w:lang w:val="en-US" w:eastAsia="zh-CN"/>
        </w:rPr>
      </w:pPr>
    </w:p>
    <w:p>
      <w:pPr>
        <w:pStyle w:val="2"/>
        <w:ind w:left="0" w:leftChars="0" w:firstLine="0" w:firstLineChars="0"/>
        <w:jc w:val="center"/>
        <w:rPr>
          <w:rFonts w:hint="eastAsia" w:ascii="方正小标宋简体" w:hAnsi="宋体" w:eastAsia="方正小标宋简体" w:cs="仿宋_GB2312"/>
          <w:sz w:val="52"/>
          <w:szCs w:val="52"/>
          <w:lang w:val="en-US" w:eastAsia="zh-CN"/>
        </w:rPr>
      </w:pPr>
    </w:p>
    <w:p>
      <w:pPr>
        <w:pStyle w:val="2"/>
        <w:ind w:left="0" w:leftChars="0" w:firstLine="2560" w:firstLineChars="800"/>
        <w:jc w:val="both"/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姓       名：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</w:t>
      </w:r>
    </w:p>
    <w:p>
      <w:pPr>
        <w:pStyle w:val="2"/>
        <w:ind w:left="0" w:leftChars="0" w:firstLine="2560" w:firstLineChars="8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 作 单 位：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</w:p>
    <w:p>
      <w:pPr>
        <w:pStyle w:val="2"/>
        <w:ind w:firstLine="2560" w:firstLineChars="8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学科（专业）：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pStyle w:val="2"/>
        <w:ind w:left="0" w:leftChars="0" w:firstLine="2560" w:firstLineChars="800"/>
        <w:jc w:val="both"/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填 报 日 期：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</w:t>
      </w:r>
    </w:p>
    <w:p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</w:p>
    <w:p>
      <w:pPr>
        <w:pStyle w:val="2"/>
        <w:rPr>
          <w:rFonts w:hint="default"/>
          <w:b/>
          <w:bCs/>
          <w:sz w:val="44"/>
          <w:szCs w:val="44"/>
          <w:lang w:val="en-US" w:eastAsia="zh-CN"/>
        </w:rPr>
      </w:pPr>
    </w:p>
    <w:p>
      <w:pPr>
        <w:pStyle w:val="2"/>
        <w:rPr>
          <w:rFonts w:hint="default"/>
          <w:b/>
          <w:bCs/>
          <w:sz w:val="44"/>
          <w:szCs w:val="44"/>
          <w:lang w:val="en-US" w:eastAsia="zh-CN"/>
        </w:rPr>
      </w:pPr>
    </w:p>
    <w:p>
      <w:pPr>
        <w:pStyle w:val="2"/>
        <w:rPr>
          <w:rFonts w:hint="default"/>
          <w:b/>
          <w:bCs/>
          <w:sz w:val="44"/>
          <w:szCs w:val="44"/>
          <w:lang w:val="en-US" w:eastAsia="zh-CN"/>
        </w:rPr>
      </w:pPr>
    </w:p>
    <w:p>
      <w:pPr>
        <w:pStyle w:val="2"/>
        <w:rPr>
          <w:rFonts w:hint="default"/>
          <w:b/>
          <w:bCs/>
          <w:sz w:val="44"/>
          <w:szCs w:val="44"/>
          <w:lang w:val="en-US" w:eastAsia="zh-CN"/>
        </w:rPr>
      </w:pPr>
    </w:p>
    <w:p>
      <w:pPr>
        <w:pStyle w:val="2"/>
        <w:rPr>
          <w:rFonts w:hint="default"/>
          <w:b/>
          <w:bCs/>
          <w:sz w:val="44"/>
          <w:szCs w:val="44"/>
          <w:lang w:val="en-US" w:eastAsia="zh-CN"/>
        </w:rPr>
      </w:pPr>
    </w:p>
    <w:p>
      <w:pPr>
        <w:jc w:val="both"/>
        <w:rPr>
          <w:rFonts w:hint="default"/>
          <w:b/>
          <w:bCs/>
          <w:sz w:val="44"/>
          <w:szCs w:val="44"/>
          <w:lang w:val="en-US" w:eastAsia="zh-CN"/>
        </w:rPr>
      </w:pPr>
    </w:p>
    <w:p>
      <w:pPr>
        <w:pStyle w:val="2"/>
        <w:jc w:val="center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河 南 省 总 工 会（校工会）</w:t>
      </w:r>
    </w:p>
    <w:p>
      <w:pPr>
        <w:pStyle w:val="2"/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河 南 省 教 育 厅</w:t>
      </w:r>
    </w:p>
    <w:p>
      <w:pPr>
        <w:pStyle w:val="2"/>
        <w:jc w:val="center"/>
        <w:rPr>
          <w:rFonts w:hint="eastAsia"/>
          <w:sz w:val="32"/>
          <w:szCs w:val="32"/>
          <w:lang w:val="en-US" w:eastAsia="zh-CN"/>
        </w:rPr>
      </w:pPr>
    </w:p>
    <w:tbl>
      <w:tblPr>
        <w:tblStyle w:val="5"/>
        <w:tblpPr w:leftFromText="180" w:rightFromText="180" w:vertAnchor="text" w:horzAnchor="page" w:tblpX="1622" w:tblpY="458"/>
        <w:tblOverlap w:val="never"/>
        <w:tblW w:w="89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7"/>
        <w:gridCol w:w="1361"/>
        <w:gridCol w:w="933"/>
        <w:gridCol w:w="1329"/>
        <w:gridCol w:w="1544"/>
        <w:gridCol w:w="948"/>
        <w:gridCol w:w="1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57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姓 名</w:t>
            </w:r>
          </w:p>
        </w:tc>
        <w:tc>
          <w:tcPr>
            <w:tcW w:w="1361" w:type="dxa"/>
            <w:vAlign w:val="center"/>
          </w:tcPr>
          <w:p>
            <w:pPr>
              <w:pStyle w:val="2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33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性 别</w:t>
            </w:r>
          </w:p>
        </w:tc>
        <w:tc>
          <w:tcPr>
            <w:tcW w:w="1329" w:type="dxa"/>
            <w:vAlign w:val="center"/>
          </w:tcPr>
          <w:p>
            <w:pPr>
              <w:pStyle w:val="2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44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948" w:type="dxa"/>
            <w:vAlign w:val="center"/>
          </w:tcPr>
          <w:p>
            <w:pPr>
              <w:pStyle w:val="2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6" w:type="dxa"/>
            <w:vMerge w:val="restart"/>
            <w:vAlign w:val="center"/>
          </w:tcPr>
          <w:p>
            <w:pPr>
              <w:pStyle w:val="2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年 龄</w:t>
            </w:r>
          </w:p>
        </w:tc>
        <w:tc>
          <w:tcPr>
            <w:tcW w:w="1361" w:type="dxa"/>
            <w:vAlign w:val="center"/>
          </w:tcPr>
          <w:p>
            <w:pPr>
              <w:pStyle w:val="2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33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职 称</w:t>
            </w:r>
          </w:p>
        </w:tc>
        <w:tc>
          <w:tcPr>
            <w:tcW w:w="1329" w:type="dxa"/>
            <w:vAlign w:val="center"/>
          </w:tcPr>
          <w:p>
            <w:pPr>
              <w:pStyle w:val="2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44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职    务</w:t>
            </w:r>
          </w:p>
        </w:tc>
        <w:tc>
          <w:tcPr>
            <w:tcW w:w="948" w:type="dxa"/>
            <w:vAlign w:val="center"/>
          </w:tcPr>
          <w:p>
            <w:pPr>
              <w:pStyle w:val="2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6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2294" w:type="dxa"/>
            <w:gridSpan w:val="2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3" w:type="dxa"/>
            <w:gridSpan w:val="2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参加工作时间</w:t>
            </w:r>
          </w:p>
        </w:tc>
        <w:tc>
          <w:tcPr>
            <w:tcW w:w="948" w:type="dxa"/>
            <w:vAlign w:val="center"/>
          </w:tcPr>
          <w:p>
            <w:pPr>
              <w:pStyle w:val="2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6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8" w:type="dxa"/>
            <w:gridSpan w:val="2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从事本学科教学年限</w:t>
            </w:r>
          </w:p>
        </w:tc>
        <w:tc>
          <w:tcPr>
            <w:tcW w:w="933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29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492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6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4" w:hRule="atLeast"/>
        </w:trPr>
        <w:tc>
          <w:tcPr>
            <w:tcW w:w="1357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工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简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历</w:t>
            </w:r>
          </w:p>
        </w:tc>
        <w:tc>
          <w:tcPr>
            <w:tcW w:w="7561" w:type="dxa"/>
            <w:gridSpan w:val="6"/>
            <w:vAlign w:val="center"/>
          </w:tcPr>
          <w:p>
            <w:pPr>
              <w:pStyle w:val="2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dxa"/>
            <w:vMerge w:val="restar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近3年来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教学任务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完成情况</w:t>
            </w:r>
          </w:p>
        </w:tc>
        <w:tc>
          <w:tcPr>
            <w:tcW w:w="2294" w:type="dxa"/>
            <w:gridSpan w:val="2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起止时间</w:t>
            </w:r>
          </w:p>
        </w:tc>
        <w:tc>
          <w:tcPr>
            <w:tcW w:w="2873" w:type="dxa"/>
            <w:gridSpan w:val="2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授课名称</w:t>
            </w:r>
          </w:p>
        </w:tc>
        <w:tc>
          <w:tcPr>
            <w:tcW w:w="2394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实际授课时数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dxa"/>
            <w:vMerge w:val="continue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94" w:type="dxa"/>
            <w:gridSpan w:val="2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3" w:type="dxa"/>
            <w:gridSpan w:val="2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94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dxa"/>
            <w:vMerge w:val="continue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94" w:type="dxa"/>
            <w:gridSpan w:val="2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年平均课时数</w:t>
            </w:r>
          </w:p>
        </w:tc>
        <w:tc>
          <w:tcPr>
            <w:tcW w:w="2873" w:type="dxa"/>
            <w:gridSpan w:val="2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94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57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何时何地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受过何种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奖励以及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教学科研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方面获奖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情况</w:t>
            </w:r>
          </w:p>
        </w:tc>
        <w:tc>
          <w:tcPr>
            <w:tcW w:w="7561" w:type="dxa"/>
            <w:gridSpan w:val="6"/>
            <w:vAlign w:val="center"/>
          </w:tcPr>
          <w:p>
            <w:pPr>
              <w:pStyle w:val="2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2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2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2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2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2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2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2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2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2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2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2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2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8" w:hRule="atLeast"/>
        </w:trPr>
        <w:tc>
          <w:tcPr>
            <w:tcW w:w="8918" w:type="dxa"/>
            <w:gridSpan w:val="7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教育教学工作中的主要成绩</w:t>
            </w:r>
          </w:p>
          <w:p>
            <w:pPr>
              <w:pStyle w:val="2"/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(教书育人、师德修养、素质教育、教学研究、班主任工作、教学教改、教育教学效果等)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9" w:hRule="atLeast"/>
        </w:trPr>
        <w:tc>
          <w:tcPr>
            <w:tcW w:w="8918" w:type="dxa"/>
            <w:gridSpan w:val="7"/>
            <w:vAlign w:val="center"/>
          </w:tcPr>
          <w:p>
            <w:pPr>
              <w:pStyle w:val="2"/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</w:p>
          <w:p>
            <w:pPr>
              <w:pStyle w:val="2"/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2"/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2"/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2"/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2"/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2"/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2"/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2"/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2"/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2"/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2"/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2"/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2"/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2"/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2"/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2"/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2"/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2"/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2"/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2"/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2"/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  （公章）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  年  月  日</w:t>
            </w:r>
          </w:p>
        </w:tc>
      </w:tr>
    </w:tbl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3"/>
        <w:gridCol w:w="3067"/>
        <w:gridCol w:w="1371"/>
        <w:gridCol w:w="28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5" w:hRule="atLeast"/>
        </w:trPr>
        <w:tc>
          <w:tcPr>
            <w:tcW w:w="1193" w:type="dxa"/>
            <w:vAlign w:val="top"/>
          </w:tcPr>
          <w:p>
            <w:pPr>
              <w:pStyle w:val="2"/>
              <w:ind w:left="280" w:leftChars="0" w:hanging="280" w:hangingChars="10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所</w:t>
            </w:r>
          </w:p>
          <w:p>
            <w:pPr>
              <w:pStyle w:val="2"/>
              <w:ind w:left="280" w:leftChars="0" w:hanging="280" w:hangingChars="10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在</w:t>
            </w:r>
          </w:p>
          <w:p>
            <w:pPr>
              <w:pStyle w:val="2"/>
              <w:ind w:left="280" w:leftChars="0" w:hanging="280" w:hangingChars="10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基</w:t>
            </w:r>
          </w:p>
          <w:p>
            <w:pPr>
              <w:pStyle w:val="2"/>
              <w:ind w:left="280" w:leftChars="0" w:hanging="280" w:hangingChars="10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层</w:t>
            </w:r>
          </w:p>
          <w:p>
            <w:pPr>
              <w:pStyle w:val="2"/>
              <w:ind w:left="280" w:leftChars="0" w:hanging="280" w:hangingChars="10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行</w:t>
            </w:r>
          </w:p>
          <w:p>
            <w:pPr>
              <w:pStyle w:val="2"/>
              <w:ind w:left="280" w:leftChars="0" w:hanging="280" w:hangingChars="10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政</w:t>
            </w:r>
          </w:p>
          <w:p>
            <w:pPr>
              <w:pStyle w:val="2"/>
              <w:ind w:left="280" w:leftChars="0" w:hanging="280" w:hangingChars="10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意</w:t>
            </w:r>
          </w:p>
          <w:p>
            <w:pPr>
              <w:pStyle w:val="2"/>
              <w:ind w:left="280" w:leftChars="0" w:hanging="280" w:hangingChars="100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见</w:t>
            </w:r>
          </w:p>
        </w:tc>
        <w:tc>
          <w:tcPr>
            <w:tcW w:w="3067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（盖章）  </w:t>
            </w:r>
          </w:p>
          <w:p>
            <w:pPr>
              <w:pStyle w:val="2"/>
              <w:ind w:left="0" w:leftChars="0" w:firstLine="1440" w:firstLineChars="600"/>
              <w:jc w:val="both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年  月  日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            </w:t>
            </w:r>
          </w:p>
        </w:tc>
        <w:tc>
          <w:tcPr>
            <w:tcW w:w="1371" w:type="dxa"/>
          </w:tcPr>
          <w:p>
            <w:pPr>
              <w:pStyle w:val="2"/>
              <w:ind w:left="280" w:leftChars="0" w:hanging="280" w:hangingChars="10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所</w:t>
            </w:r>
          </w:p>
          <w:p>
            <w:pPr>
              <w:pStyle w:val="2"/>
              <w:ind w:left="280" w:leftChars="0" w:hanging="280" w:hangingChars="10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在</w:t>
            </w:r>
          </w:p>
          <w:p>
            <w:pPr>
              <w:pStyle w:val="2"/>
              <w:ind w:left="280" w:leftChars="0" w:hanging="280" w:hangingChars="10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基</w:t>
            </w:r>
          </w:p>
          <w:p>
            <w:pPr>
              <w:pStyle w:val="2"/>
              <w:ind w:left="280" w:leftChars="0" w:hanging="280" w:hangingChars="10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层</w:t>
            </w:r>
          </w:p>
          <w:p>
            <w:pPr>
              <w:pStyle w:val="2"/>
              <w:ind w:left="280" w:leftChars="0" w:hanging="280" w:hangingChars="10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工</w:t>
            </w:r>
          </w:p>
          <w:p>
            <w:pPr>
              <w:pStyle w:val="2"/>
              <w:ind w:left="280" w:leftChars="0" w:hanging="280" w:hangingChars="10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会</w:t>
            </w:r>
          </w:p>
          <w:p>
            <w:pPr>
              <w:pStyle w:val="2"/>
              <w:ind w:left="280" w:leftChars="0" w:hanging="280" w:hangingChars="10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意</w:t>
            </w:r>
          </w:p>
          <w:p>
            <w:pPr>
              <w:pStyle w:val="2"/>
              <w:ind w:left="280" w:leftChars="0" w:hanging="280" w:hangingChars="100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见</w:t>
            </w:r>
          </w:p>
        </w:tc>
        <w:tc>
          <w:tcPr>
            <w:tcW w:w="2891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（盖章）  </w:t>
            </w:r>
          </w:p>
          <w:p>
            <w:pPr>
              <w:pStyle w:val="2"/>
              <w:ind w:firstLine="1440" w:firstLineChars="600"/>
              <w:jc w:val="both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年  月  日 </w:t>
            </w:r>
          </w:p>
        </w:tc>
      </w:tr>
    </w:tbl>
    <w:p>
      <w:pPr>
        <w:pStyle w:val="2"/>
        <w:ind w:left="0" w:leftChars="0" w:firstLine="0" w:firstLineChars="0"/>
        <w:jc w:val="both"/>
        <w:rPr>
          <w:rFonts w:hint="eastAsia"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sz w:val="28"/>
          <w:szCs w:val="28"/>
          <w:lang w:val="en-US" w:eastAsia="zh-CN"/>
        </w:rPr>
        <w:t>（参赛教师按照此表规格、样式复制，A3纸打印对折，审批后由所在单位）</w:t>
      </w:r>
    </w:p>
    <w:p>
      <w:pPr>
        <w:widowControl/>
        <w:spacing w:line="600" w:lineRule="atLeast"/>
        <w:rPr>
          <w:rFonts w:hint="default" w:ascii="黑体" w:hAnsi="黑体" w:eastAsia="黑体" w:cs="宋体"/>
          <w:kern w:val="0"/>
          <w:sz w:val="28"/>
          <w:szCs w:val="28"/>
          <w:lang w:eastAsia="zh-CN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附件</w:t>
      </w:r>
      <w:r>
        <w:rPr>
          <w:rFonts w:hint="default" w:ascii="黑体" w:hAnsi="黑体" w:eastAsia="黑体" w:cs="宋体"/>
          <w:kern w:val="0"/>
          <w:sz w:val="28"/>
          <w:szCs w:val="28"/>
        </w:rPr>
        <w:t>4</w:t>
      </w:r>
    </w:p>
    <w:p>
      <w:pPr>
        <w:jc w:val="center"/>
        <w:rPr>
          <w:rFonts w:hint="eastAsia" w:ascii="方正小标宋简体" w:hAnsi="宋体" w:eastAsia="方正小标宋简体" w:cs="仿宋_GB2312"/>
          <w:sz w:val="52"/>
          <w:szCs w:val="52"/>
          <w:lang w:val="en-US" w:eastAsia="zh-CN"/>
        </w:rPr>
      </w:pPr>
      <w:r>
        <w:rPr>
          <w:rFonts w:hint="eastAsia" w:ascii="方正小标宋简体" w:hAnsi="宋体" w:eastAsia="方正小标宋简体" w:cs="仿宋_GB2312"/>
          <w:sz w:val="52"/>
          <w:szCs w:val="52"/>
          <w:lang w:val="en-US" w:eastAsia="zh-CN"/>
        </w:rPr>
        <w:t>河南省教科文卫体工会郑州铁路职业技术学院2023年度教学技能竞赛选手基本情况汇总表</w:t>
      </w:r>
    </w:p>
    <w:p>
      <w:pPr>
        <w:pStyle w:val="2"/>
        <w:ind w:left="280" w:leftChars="0" w:hanging="280" w:hangingChars="100"/>
        <w:jc w:val="both"/>
        <w:rPr>
          <w:rFonts w:hint="eastAsia"/>
          <w:sz w:val="28"/>
          <w:szCs w:val="28"/>
          <w:vertAlign w:val="baseline"/>
          <w:lang w:val="en-US" w:eastAsia="zh-CN"/>
        </w:rPr>
      </w:pPr>
    </w:p>
    <w:p>
      <w:pPr>
        <w:pStyle w:val="2"/>
        <w:ind w:left="280" w:leftChars="0" w:hanging="280" w:hangingChars="100"/>
        <w:jc w:val="both"/>
        <w:rPr>
          <w:rFonts w:hint="eastAsia"/>
          <w:sz w:val="28"/>
          <w:szCs w:val="28"/>
          <w:vertAlign w:val="baseline"/>
          <w:lang w:val="en-US" w:eastAsia="zh-CN"/>
        </w:rPr>
      </w:pPr>
      <w:r>
        <w:rPr>
          <w:rFonts w:hint="eastAsia"/>
          <w:sz w:val="28"/>
          <w:szCs w:val="28"/>
          <w:vertAlign w:val="baseline"/>
          <w:lang w:val="en-US" w:eastAsia="zh-CN"/>
        </w:rPr>
        <w:t>报送单位（盖章）：                                              填报人：                          电话：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4"/>
        <w:gridCol w:w="2114"/>
        <w:gridCol w:w="2114"/>
        <w:gridCol w:w="2115"/>
        <w:gridCol w:w="2115"/>
        <w:gridCol w:w="2115"/>
        <w:gridCol w:w="2115"/>
        <w:gridCol w:w="2115"/>
        <w:gridCol w:w="2115"/>
        <w:gridCol w:w="2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4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姓  名</w:t>
            </w:r>
          </w:p>
        </w:tc>
        <w:tc>
          <w:tcPr>
            <w:tcW w:w="2114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性  别</w:t>
            </w:r>
          </w:p>
        </w:tc>
        <w:tc>
          <w:tcPr>
            <w:tcW w:w="2114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2115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教  龄</w:t>
            </w:r>
          </w:p>
        </w:tc>
        <w:tc>
          <w:tcPr>
            <w:tcW w:w="2115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职  称</w:t>
            </w:r>
          </w:p>
        </w:tc>
        <w:tc>
          <w:tcPr>
            <w:tcW w:w="2115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职  务</w:t>
            </w:r>
          </w:p>
        </w:tc>
        <w:tc>
          <w:tcPr>
            <w:tcW w:w="2115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从事本学科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教学年限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（不少于3年）</w:t>
            </w:r>
          </w:p>
        </w:tc>
        <w:tc>
          <w:tcPr>
            <w:tcW w:w="2115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2115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科  目</w:t>
            </w:r>
          </w:p>
        </w:tc>
        <w:tc>
          <w:tcPr>
            <w:tcW w:w="2115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此次竞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赛获得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4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4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4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4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4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4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4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4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4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4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4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4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4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4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4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4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4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4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4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4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4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4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4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4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4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4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4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4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4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4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4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4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4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4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4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4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4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4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4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4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4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4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4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4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4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pStyle w:val="2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eastAsia" w:ascii="黑体" w:hAnsi="黑体" w:eastAsia="黑体" w:cs="宋体"/>
          <w:kern w:val="0"/>
          <w:sz w:val="28"/>
          <w:szCs w:val="28"/>
          <w:lang w:val="en-US" w:eastAsia="zh-CN"/>
        </w:rPr>
      </w:pPr>
    </w:p>
    <w:p>
      <w:pPr>
        <w:pStyle w:val="2"/>
        <w:ind w:left="0" w:leftChars="0" w:firstLine="0" w:firstLineChars="0"/>
        <w:jc w:val="both"/>
        <w:rPr>
          <w:rFonts w:hint="default"/>
          <w:sz w:val="21"/>
          <w:szCs w:val="21"/>
          <w:lang w:val="en-US" w:eastAsia="zh-CN"/>
        </w:rPr>
      </w:pPr>
    </w:p>
    <w:p>
      <w:pPr>
        <w:pStyle w:val="2"/>
        <w:ind w:left="0" w:leftChars="0" w:firstLine="0" w:firstLineChars="0"/>
        <w:jc w:val="both"/>
        <w:rPr>
          <w:rFonts w:hint="default"/>
          <w:sz w:val="32"/>
          <w:szCs w:val="32"/>
          <w:lang w:val="en-US" w:eastAsia="zh-CN"/>
        </w:rPr>
      </w:pPr>
    </w:p>
    <w:sectPr>
      <w:pgSz w:w="23811" w:h="16838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D72F967-F5BE-4536-95B9-BA28039589D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6823F04E-311D-4CA1-A30C-947C7560AF39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69BECC25-3600-47A8-808B-22FB26C7BEA4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846001EB-87BC-4FFD-B2D6-1BF1D94B1942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3E5DF0E7-654C-4F3F-B4A7-8779AF1B421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2160C2E2-2EC9-489F-AD85-F9B814C04749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7" w:fontKey="{236D60A7-12DF-4FAB-B47C-53D79193FC8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0NmQ3ZmUwODQyMjg3NmY1NjE0YjdmZjc3ZTlhYjkifQ=="/>
  </w:docVars>
  <w:rsids>
    <w:rsidRoot w:val="00000000"/>
    <w:rsid w:val="039C058F"/>
    <w:rsid w:val="05F01689"/>
    <w:rsid w:val="067F4747"/>
    <w:rsid w:val="09153C1F"/>
    <w:rsid w:val="09850C28"/>
    <w:rsid w:val="0ACA5E25"/>
    <w:rsid w:val="0B80650F"/>
    <w:rsid w:val="0E07398D"/>
    <w:rsid w:val="0E2D1AB8"/>
    <w:rsid w:val="0F99794B"/>
    <w:rsid w:val="13665EA4"/>
    <w:rsid w:val="178A6863"/>
    <w:rsid w:val="18A60B39"/>
    <w:rsid w:val="1B970E41"/>
    <w:rsid w:val="1CEC2B22"/>
    <w:rsid w:val="1F6F5DDF"/>
    <w:rsid w:val="234F5BD5"/>
    <w:rsid w:val="26EF0806"/>
    <w:rsid w:val="277C2A42"/>
    <w:rsid w:val="27D72D69"/>
    <w:rsid w:val="2B6F6A0F"/>
    <w:rsid w:val="2E9E1ECD"/>
    <w:rsid w:val="2F41695E"/>
    <w:rsid w:val="30903626"/>
    <w:rsid w:val="31886E82"/>
    <w:rsid w:val="319A1DC3"/>
    <w:rsid w:val="35270097"/>
    <w:rsid w:val="35410529"/>
    <w:rsid w:val="35EF5721"/>
    <w:rsid w:val="36054F45"/>
    <w:rsid w:val="3A175247"/>
    <w:rsid w:val="3BA37FC1"/>
    <w:rsid w:val="3D2E0034"/>
    <w:rsid w:val="3FBA142D"/>
    <w:rsid w:val="413A36FE"/>
    <w:rsid w:val="4446245A"/>
    <w:rsid w:val="45250AC1"/>
    <w:rsid w:val="4E083655"/>
    <w:rsid w:val="4F9B3544"/>
    <w:rsid w:val="50854860"/>
    <w:rsid w:val="51A46F68"/>
    <w:rsid w:val="527E4DA2"/>
    <w:rsid w:val="538873A9"/>
    <w:rsid w:val="53E6108E"/>
    <w:rsid w:val="54DD775A"/>
    <w:rsid w:val="58CA7373"/>
    <w:rsid w:val="59E72B5E"/>
    <w:rsid w:val="5E127F9E"/>
    <w:rsid w:val="606E7F1E"/>
    <w:rsid w:val="67E260DB"/>
    <w:rsid w:val="6B652D6D"/>
    <w:rsid w:val="6BEF37CB"/>
    <w:rsid w:val="6E5673E4"/>
    <w:rsid w:val="7058027F"/>
    <w:rsid w:val="71E57D58"/>
    <w:rsid w:val="73B00CA9"/>
    <w:rsid w:val="748518D9"/>
    <w:rsid w:val="79A47B9E"/>
    <w:rsid w:val="7CA97182"/>
    <w:rsid w:val="7CEC1640"/>
    <w:rsid w:val="FADAE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semiHidden/>
    <w:qFormat/>
    <w:uiPriority w:val="99"/>
    <w:pPr>
      <w:widowControl/>
      <w:spacing w:line="480" w:lineRule="exact"/>
      <w:ind w:left="0" w:firstLine="420" w:firstLineChars="100"/>
    </w:pPr>
    <w:rPr>
      <w:sz w:val="21"/>
    </w:rPr>
  </w:style>
  <w:style w:type="paragraph" w:styleId="3">
    <w:name w:val="Body Text"/>
    <w:basedOn w:val="1"/>
    <w:unhideWhenUsed/>
    <w:qFormat/>
    <w:uiPriority w:val="1"/>
    <w:pPr>
      <w:ind w:left="111"/>
    </w:pPr>
    <w:rPr>
      <w:rFonts w:ascii="仿宋_GB2312" w:hAnsi="仿宋_GB2312" w:eastAsia="仿宋_GB2312"/>
      <w:sz w:val="32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列出段落1"/>
    <w:basedOn w:val="1"/>
    <w:next w:val="1"/>
    <w:qFormat/>
    <w:uiPriority w:val="0"/>
    <w:pPr>
      <w:widowControl/>
      <w:ind w:firstLine="420" w:firstLineChars="200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1096</Words>
  <Characters>1143</Characters>
  <Lines>0</Lines>
  <Paragraphs>0</Paragraphs>
  <TotalTime>28</TotalTime>
  <ScaleCrop>false</ScaleCrop>
  <LinksUpToDate>false</LinksUpToDate>
  <CharactersWithSpaces>1504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2022-03-31T09:11:00Z</dcterms:created>
  <dc:creator>Administrator</dc:creator>
  <cp:lastModifiedBy>felix</cp:lastModifiedBy>
  <cp:lastPrinted>2023-06-08T09:52:13Z</cp:lastPrinted>
  <dcterms:modified xsi:type="dcterms:W3CDTF">2023-06-08T09:58:08Z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25061584973C42A799B3CE98A7628FBE</vt:lpwstr>
  </property>
</Properties>
</file>